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AE" w:rsidRPr="00804EEC" w:rsidRDefault="00E374E1" w:rsidP="00515E07">
      <w:pPr>
        <w:pStyle w:val="Title"/>
        <w:framePr w:wrap="auto"/>
        <w:rPr>
          <w:b/>
          <w:bCs/>
          <w:sz w:val="28"/>
          <w:szCs w:val="28"/>
        </w:rPr>
      </w:pPr>
      <w:bookmarkStart w:id="0" w:name="_GoBack"/>
      <w:bookmarkEnd w:id="0"/>
      <w:r>
        <w:rPr>
          <w:b/>
          <w:bCs/>
          <w:sz w:val="28"/>
          <w:szCs w:val="28"/>
        </w:rPr>
        <w:t xml:space="preserve">High Contrast Gratings for </w:t>
      </w:r>
      <w:r w:rsidR="00133E4E">
        <w:rPr>
          <w:b/>
          <w:bCs/>
          <w:sz w:val="28"/>
          <w:szCs w:val="28"/>
        </w:rPr>
        <w:t>Guiding Light</w:t>
      </w:r>
    </w:p>
    <w:p w:rsidR="0050683B" w:rsidRDefault="0050683B" w:rsidP="0050683B">
      <w:pPr>
        <w:framePr w:w="9072" w:hSpace="187" w:vSpace="187" w:wrap="auto" w:vAnchor="text" w:hAnchor="page" w:x="1494" w:y="973"/>
        <w:adjustRightInd w:val="0"/>
        <w:snapToGrid w:val="0"/>
        <w:jc w:val="center"/>
        <w:rPr>
          <w:sz w:val="24"/>
        </w:rPr>
      </w:pPr>
      <w:r w:rsidRPr="0050683B">
        <w:rPr>
          <w:sz w:val="24"/>
        </w:rPr>
        <w:t>Christopher Long</w:t>
      </w:r>
      <w:r w:rsidRPr="0050683B">
        <w:rPr>
          <w:sz w:val="24"/>
          <w:vertAlign w:val="superscript"/>
        </w:rPr>
        <w:t>1,</w:t>
      </w:r>
      <w:proofErr w:type="gramStart"/>
      <w:r w:rsidRPr="0050683B">
        <w:rPr>
          <w:sz w:val="24"/>
          <w:vertAlign w:val="superscript"/>
        </w:rPr>
        <w:t>4</w:t>
      </w:r>
      <w:r w:rsidR="00B47F90">
        <w:rPr>
          <w:sz w:val="24"/>
          <w:vertAlign w:val="superscript"/>
        </w:rPr>
        <w:t>,+</w:t>
      </w:r>
      <w:proofErr w:type="gramEnd"/>
      <w:r w:rsidRPr="0050683B">
        <w:rPr>
          <w:sz w:val="24"/>
        </w:rPr>
        <w:t>, Brenna Calhoun</w:t>
      </w:r>
      <w:r w:rsidRPr="0050683B">
        <w:rPr>
          <w:sz w:val="24"/>
          <w:vertAlign w:val="superscript"/>
        </w:rPr>
        <w:t>2,4</w:t>
      </w:r>
      <w:r>
        <w:rPr>
          <w:sz w:val="24"/>
          <w:vertAlign w:val="superscript"/>
        </w:rPr>
        <w:t>,</w:t>
      </w:r>
      <w:r w:rsidR="00B47F90">
        <w:rPr>
          <w:sz w:val="24"/>
          <w:vertAlign w:val="superscript"/>
        </w:rPr>
        <w:t>+,</w:t>
      </w:r>
      <w:r>
        <w:rPr>
          <w:sz w:val="24"/>
          <w:vertAlign w:val="superscript"/>
        </w:rPr>
        <w:t>*</w:t>
      </w:r>
      <w:r w:rsidRPr="0050683B">
        <w:rPr>
          <w:sz w:val="24"/>
        </w:rPr>
        <w:t>, Mohammad Tahersima</w:t>
      </w:r>
      <w:r w:rsidRPr="0050683B">
        <w:rPr>
          <w:sz w:val="24"/>
          <w:vertAlign w:val="superscript"/>
        </w:rPr>
        <w:t>1,4</w:t>
      </w:r>
      <w:r w:rsidRPr="0050683B">
        <w:rPr>
          <w:sz w:val="24"/>
        </w:rPr>
        <w:t>, Dr. Saniya Le</w:t>
      </w:r>
      <w:r>
        <w:rPr>
          <w:sz w:val="24"/>
        </w:rPr>
        <w:t>Blanc</w:t>
      </w:r>
      <w:r w:rsidRPr="0050683B">
        <w:rPr>
          <w:sz w:val="24"/>
          <w:vertAlign w:val="superscript"/>
        </w:rPr>
        <w:t>3,4</w:t>
      </w:r>
      <w:r>
        <w:rPr>
          <w:sz w:val="24"/>
        </w:rPr>
        <w:t>, Dr. Volker Sorger</w:t>
      </w:r>
      <w:r w:rsidRPr="0050683B">
        <w:rPr>
          <w:sz w:val="24"/>
          <w:vertAlign w:val="superscript"/>
        </w:rPr>
        <w:t>1,4</w:t>
      </w:r>
    </w:p>
    <w:p w:rsidR="00B47F90" w:rsidRDefault="0050683B" w:rsidP="0050683B">
      <w:pPr>
        <w:framePr w:w="9072" w:hSpace="187" w:vSpace="187" w:wrap="auto" w:vAnchor="text" w:hAnchor="page" w:x="1494" w:y="973"/>
        <w:adjustRightInd w:val="0"/>
        <w:snapToGrid w:val="0"/>
        <w:jc w:val="center"/>
        <w:rPr>
          <w:lang w:eastAsia="ko-KR"/>
        </w:rPr>
      </w:pPr>
      <w:r w:rsidRPr="0050683B">
        <w:rPr>
          <w:sz w:val="24"/>
        </w:rPr>
        <w:t xml:space="preserve"> </w:t>
      </w:r>
      <w:r>
        <w:t>1 D</w:t>
      </w:r>
      <w:r w:rsidRPr="0050683B">
        <w:t xml:space="preserve">epartment of Electrical and Computer Engineering 2 Department of Biomedical Engineering 3 Department of Mechanical and Aerospace Engineering 4 George Washington </w:t>
      </w:r>
      <w:r w:rsidR="00F5007E" w:rsidRPr="00F5007E">
        <w:rPr>
          <w:lang w:eastAsia="ko-KR"/>
        </w:rPr>
        <w:t>University</w:t>
      </w:r>
      <w:r w:rsidR="00B47F90">
        <w:rPr>
          <w:lang w:eastAsia="ko-KR"/>
        </w:rPr>
        <w:t xml:space="preserve"> +</w:t>
      </w:r>
      <w:r>
        <w:rPr>
          <w:lang w:eastAsia="ko-KR"/>
        </w:rPr>
        <w:t xml:space="preserve"> </w:t>
      </w:r>
      <w:r w:rsidR="00B47F90">
        <w:rPr>
          <w:lang w:eastAsia="ko-KR"/>
        </w:rPr>
        <w:t>Joint Author</w:t>
      </w:r>
    </w:p>
    <w:p w:rsidR="00BF2C68" w:rsidRPr="002B595E" w:rsidRDefault="0050683B" w:rsidP="0050683B">
      <w:pPr>
        <w:framePr w:w="9072" w:hSpace="187" w:vSpace="187" w:wrap="auto" w:vAnchor="text" w:hAnchor="page" w:x="1494" w:y="973"/>
        <w:adjustRightInd w:val="0"/>
        <w:snapToGrid w:val="0"/>
        <w:jc w:val="center"/>
        <w:rPr>
          <w:lang w:eastAsia="ko-KR"/>
        </w:rPr>
      </w:pPr>
      <w:r>
        <w:rPr>
          <w:lang w:eastAsia="ko-KR"/>
        </w:rPr>
        <w:t>*Corresponding Author</w:t>
      </w:r>
      <w:r w:rsidR="00B47F90">
        <w:rPr>
          <w:lang w:eastAsia="ko-KR"/>
        </w:rPr>
        <w:t xml:space="preserve"> </w:t>
      </w:r>
      <w:r>
        <w:rPr>
          <w:lang w:eastAsia="ko-KR"/>
        </w:rPr>
        <w:t>bcalhoun@gwu.edu</w:t>
      </w:r>
    </w:p>
    <w:p w:rsidR="00371131" w:rsidRDefault="0056225C" w:rsidP="00371131">
      <w:pPr>
        <w:pStyle w:val="Heading1"/>
      </w:pPr>
      <w:r>
        <w:t>Introduction</w:t>
      </w:r>
    </w:p>
    <w:p w:rsidR="00371131" w:rsidRPr="00371131" w:rsidRDefault="00371131" w:rsidP="00371131">
      <w:pPr>
        <w:pStyle w:val="Heading2"/>
      </w:pPr>
      <w:r>
        <w:t>Objective</w:t>
      </w:r>
    </w:p>
    <w:p w:rsidR="00541CE9" w:rsidRDefault="00541CE9" w:rsidP="00541CE9">
      <w:pPr>
        <w:ind w:firstLine="288"/>
        <w:jc w:val="both"/>
      </w:pPr>
      <w:r w:rsidRPr="00541CE9">
        <w:t>High Contrast Gratings (HCGs) are nanostructures used in optical engineering as light guiding architectures. These gratings, fabricated at the micro and nanoscale, are being researched for use in the solar industry as a method to guide light directly into photovoltaic cells. The gratings, developed using technology in GW’s Nanofabrication and Imaging Center, can be designed to guide specific wavelengths of light from th</w:t>
      </w:r>
      <w:r w:rsidR="00375DF4">
        <w:t>e solar spectrum. This project wa</w:t>
      </w:r>
      <w:r w:rsidRPr="00541CE9">
        <w:t>s an attempt to develop multiple HCGs designed with different parameters to test the wavelengths that are most efficiently guided.</w:t>
      </w:r>
      <w:r>
        <w:t xml:space="preserve"> </w:t>
      </w:r>
    </w:p>
    <w:p w:rsidR="00371131" w:rsidRDefault="00371131" w:rsidP="00371131">
      <w:pPr>
        <w:pStyle w:val="Heading2"/>
      </w:pPr>
      <w:r>
        <w:t>Motivation</w:t>
      </w:r>
    </w:p>
    <w:p w:rsidR="00AF7E9D" w:rsidRDefault="005B1170" w:rsidP="00AF7E9D">
      <w:pPr>
        <w:ind w:firstLine="288"/>
        <w:jc w:val="both"/>
      </w:pPr>
      <w:r>
        <w:t xml:space="preserve">Light-guiding architectures have been investigated and tested for the use of guiding light for </w:t>
      </w:r>
      <w:r w:rsidR="00F10DD6">
        <w:t>several</w:t>
      </w:r>
      <w:r>
        <w:t xml:space="preserve"> applications. </w:t>
      </w:r>
      <w:r w:rsidR="00F10DD6">
        <w:t xml:space="preserve">HCGs </w:t>
      </w:r>
      <w:proofErr w:type="gramStart"/>
      <w:r w:rsidR="00F10DD6">
        <w:t>in particular have</w:t>
      </w:r>
      <w:proofErr w:type="gramEnd"/>
      <w:r w:rsidR="00F10DD6">
        <w:t xml:space="preserve"> been demonstrated to function as</w:t>
      </w:r>
      <w:r w:rsidR="00E136ED">
        <w:t xml:space="preserve"> a</w:t>
      </w:r>
      <w:r w:rsidR="00F10DD6">
        <w:t xml:space="preserve"> focusing reflector as well as </w:t>
      </w:r>
      <w:r w:rsidR="00F10DD6" w:rsidRPr="00F10DD6">
        <w:t>Vertical-Ca</w:t>
      </w:r>
      <w:r w:rsidR="00F10DD6">
        <w:t>vity Surface-Emitting Lasers</w:t>
      </w:r>
      <w:r w:rsidR="0050683B">
        <w:t xml:space="preserve"> [1]</w:t>
      </w:r>
      <w:r w:rsidR="00F10DD6">
        <w:t xml:space="preserve">. </w:t>
      </w:r>
      <w:r w:rsidR="00AF7E9D">
        <w:t xml:space="preserve">One of the main focuses in the development of light-guiding architectures is in the solar industry. </w:t>
      </w:r>
    </w:p>
    <w:p w:rsidR="0052475F" w:rsidRPr="00AF7E9D" w:rsidRDefault="00541CE9" w:rsidP="00AF7E9D">
      <w:pPr>
        <w:ind w:firstLine="288"/>
        <w:jc w:val="both"/>
      </w:pPr>
      <w:r w:rsidRPr="00541CE9">
        <w:t>As the world moves towards using more solar energy, methods are being developed to optimize and create more efficient solar cells. The current methods of producing multi-junction solar cells are complex and costly to produce in large quantities. With HCGs and light-guidin</w:t>
      </w:r>
      <w:r w:rsidR="00E136ED">
        <w:t>g architecture, the focus of</w:t>
      </w:r>
      <w:r w:rsidRPr="00541CE9">
        <w:t xml:space="preserve"> solar energy can move from costly and complex photovoltaic cells to producing more cost-effective light guiding structures. These str</w:t>
      </w:r>
      <w:r w:rsidR="00AF7E9D">
        <w:t xml:space="preserve">uctures will harness a certain range of </w:t>
      </w:r>
      <w:r w:rsidR="00AF7E9D" w:rsidRPr="00541CE9">
        <w:t>wavelength</w:t>
      </w:r>
      <w:r w:rsidR="00AF7E9D">
        <w:t>s</w:t>
      </w:r>
      <w:r w:rsidR="00AF7E9D" w:rsidRPr="00541CE9">
        <w:t xml:space="preserve"> of the </w:t>
      </w:r>
      <w:r w:rsidR="00AF7E9D">
        <w:t xml:space="preserve">solar spectrum </w:t>
      </w:r>
      <w:r w:rsidRPr="00541CE9">
        <w:t>and guide photons towards the photovoltaic cell. This allows for allocation of resources towards less costly materials for HCGs instead of materials for photovoltaic cells.</w:t>
      </w:r>
    </w:p>
    <w:p w:rsidR="0052475F" w:rsidRDefault="00541CE9" w:rsidP="0052475F">
      <w:pPr>
        <w:pStyle w:val="Heading1"/>
        <w:rPr>
          <w:sz w:val="16"/>
          <w:szCs w:val="16"/>
        </w:rPr>
      </w:pPr>
      <w:r>
        <w:t>Methods and Approach</w:t>
      </w:r>
    </w:p>
    <w:p w:rsidR="00283A24" w:rsidRDefault="00371131" w:rsidP="00E75A83">
      <w:pPr>
        <w:pStyle w:val="Heading2"/>
      </w:pPr>
      <w:r>
        <w:t>Approach</w:t>
      </w:r>
    </w:p>
    <w:p w:rsidR="00E136ED" w:rsidRDefault="00371131" w:rsidP="00E136ED">
      <w:pPr>
        <w:ind w:firstLine="270"/>
        <w:jc w:val="both"/>
      </w:pPr>
      <w:r w:rsidRPr="00371131">
        <w:t xml:space="preserve">One of the limiting factors in solar cell performance is carrier thermalization. This occurs when the light that is exposed to the semiconductor material has a photon energy that is higher than the material’s band gap energy. This energy would create a photovoltage which would have a resulting energy that is lost to heat. When the light has a photon energy that is below the material’s band gap, it does not get absorbed. A solution to this was the introduction of multi-junction solar cells whose architecture would include </w:t>
      </w:r>
      <w:r>
        <w:t>layers</w:t>
      </w:r>
      <w:r w:rsidRPr="00371131">
        <w:t xml:space="preserve"> made of different semiconductor materials that would each have</w:t>
      </w:r>
      <w:r w:rsidR="00B22F80">
        <w:t xml:space="preserve"> a</w:t>
      </w:r>
      <w:r w:rsidRPr="00371131">
        <w:t xml:space="preserve"> band </w:t>
      </w:r>
      <w:r w:rsidR="00B22F80">
        <w:t>gap</w:t>
      </w:r>
      <w:r w:rsidRPr="00371131">
        <w:t xml:space="preserve"> that would correspond to different r</w:t>
      </w:r>
      <w:r w:rsidR="00AF7E9D">
        <w:t xml:space="preserve">anges of wavelengths </w:t>
      </w:r>
      <w:r w:rsidR="00B22F80">
        <w:t>on the</w:t>
      </w:r>
      <w:r w:rsidR="00E136ED">
        <w:t xml:space="preserve"> </w:t>
      </w:r>
      <w:r w:rsidRPr="00371131">
        <w:t>solar spectrum. This would more efficiently reduce the amount</w:t>
      </w:r>
    </w:p>
    <w:p w:rsidR="00E136ED" w:rsidRDefault="00E136ED" w:rsidP="00E136ED">
      <w:pPr>
        <w:ind w:firstLine="270"/>
        <w:jc w:val="both"/>
      </w:pPr>
    </w:p>
    <w:p w:rsidR="00E136ED" w:rsidRDefault="00E136ED" w:rsidP="00E136ED">
      <w:pPr>
        <w:ind w:firstLine="270"/>
        <w:jc w:val="both"/>
      </w:pPr>
    </w:p>
    <w:p w:rsidR="00E136ED" w:rsidRDefault="00E136ED" w:rsidP="00E136ED">
      <w:pPr>
        <w:ind w:firstLine="270"/>
        <w:jc w:val="both"/>
      </w:pPr>
    </w:p>
    <w:p w:rsidR="00E136ED" w:rsidRDefault="00E136ED" w:rsidP="00E136ED">
      <w:pPr>
        <w:ind w:firstLine="270"/>
        <w:jc w:val="both"/>
      </w:pPr>
    </w:p>
    <w:p w:rsidR="00E136ED" w:rsidRDefault="00E136ED" w:rsidP="00E136ED">
      <w:pPr>
        <w:ind w:firstLine="270"/>
        <w:jc w:val="both"/>
      </w:pPr>
    </w:p>
    <w:p w:rsidR="00E136ED" w:rsidRDefault="00E136ED" w:rsidP="00E136ED">
      <w:pPr>
        <w:ind w:firstLine="270"/>
        <w:jc w:val="both"/>
      </w:pPr>
    </w:p>
    <w:p w:rsidR="00E136ED" w:rsidRDefault="00E136ED" w:rsidP="00E136ED">
      <w:pPr>
        <w:ind w:firstLine="270"/>
        <w:jc w:val="both"/>
      </w:pPr>
    </w:p>
    <w:p w:rsidR="00E136ED" w:rsidRDefault="00E136ED" w:rsidP="00E136ED">
      <w:pPr>
        <w:ind w:firstLine="270"/>
        <w:jc w:val="both"/>
      </w:pPr>
    </w:p>
    <w:p w:rsidR="00E136ED" w:rsidRDefault="00371131" w:rsidP="00E136ED">
      <w:pPr>
        <w:ind w:firstLine="270"/>
        <w:jc w:val="both"/>
      </w:pPr>
      <w:r w:rsidRPr="00371131">
        <w:t xml:space="preserve"> </w:t>
      </w:r>
    </w:p>
    <w:p w:rsidR="00E75A83" w:rsidRDefault="00371131" w:rsidP="00E136ED">
      <w:pPr>
        <w:jc w:val="both"/>
      </w:pPr>
      <w:r w:rsidRPr="00371131">
        <w:t>of energy lost to heat or not absorbed by the material. However, the design of these solar cells is complex and expensive to fabricate and the device performance is limited due to the necessary</w:t>
      </w:r>
      <w:r>
        <w:t xml:space="preserve"> current matching of the layer</w:t>
      </w:r>
      <w:r w:rsidRPr="00371131">
        <w:t xml:space="preserve">s. </w:t>
      </w:r>
    </w:p>
    <w:p w:rsidR="0052475F" w:rsidRPr="006F0F84" w:rsidRDefault="00371131" w:rsidP="00BF552F">
      <w:pPr>
        <w:ind w:firstLine="270"/>
        <w:jc w:val="both"/>
      </w:pPr>
      <w:r w:rsidRPr="00371131">
        <w:t>An approach to this</w:t>
      </w:r>
      <w:r w:rsidR="008A68D5">
        <w:t xml:space="preserve"> issue is the use of light </w:t>
      </w:r>
      <w:r w:rsidR="00133E4E">
        <w:t>guiding</w:t>
      </w:r>
      <w:r w:rsidR="008A68D5">
        <w:t xml:space="preserve"> </w:t>
      </w:r>
      <w:r w:rsidRPr="00371131">
        <w:t>architectures for spectral splitting</w:t>
      </w:r>
      <w:r w:rsidR="00FD6704">
        <w:t xml:space="preserve"> [</w:t>
      </w:r>
      <w:r w:rsidR="0050683B">
        <w:t>2</w:t>
      </w:r>
      <w:r w:rsidR="00FD6704">
        <w:t>]</w:t>
      </w:r>
      <w:r w:rsidRPr="00371131">
        <w:t>.</w:t>
      </w:r>
      <w:r w:rsidR="008A68D5">
        <w:t xml:space="preserve"> </w:t>
      </w:r>
      <w:r w:rsidRPr="00371131">
        <w:t>The structure would direct light of different wavelengths to individual solar cells that would have matching band gaps to the corresponding wavelengths. This would allow a minimization of the energy lost to heat and energy not being absorbed at all since there would be full flexibility in the choice of semiconductor material for the different</w:t>
      </w:r>
      <w:r>
        <w:t xml:space="preserve"> solar cells</w:t>
      </w:r>
      <w:r w:rsidRPr="00371131">
        <w:t xml:space="preserve"> </w:t>
      </w:r>
      <w:proofErr w:type="gramStart"/>
      <w:r w:rsidRPr="00371131">
        <w:t>in order</w:t>
      </w:r>
      <w:r w:rsidR="00BF552F">
        <w:t xml:space="preserve"> to</w:t>
      </w:r>
      <w:proofErr w:type="gramEnd"/>
      <w:r w:rsidRPr="00371131">
        <w:t xml:space="preserve"> efficiently match the wave</w:t>
      </w:r>
      <w:r>
        <w:t xml:space="preserve">lengths of light directed to it. </w:t>
      </w:r>
      <w:r w:rsidR="00BF552F">
        <w:t xml:space="preserve">The development of HCGs would work to resolve these issues using </w:t>
      </w:r>
      <w:r w:rsidR="00F5007E">
        <w:t xml:space="preserve">specific </w:t>
      </w:r>
      <w:r w:rsidR="00BF552F">
        <w:t xml:space="preserve">spectral splitting. </w:t>
      </w:r>
      <w:r w:rsidR="006F0F84">
        <w:t xml:space="preserve">Silicon, for example, has </w:t>
      </w:r>
      <w:proofErr w:type="spellStart"/>
      <w:proofErr w:type="gramStart"/>
      <w:r w:rsidR="006F0F84">
        <w:t>a</w:t>
      </w:r>
      <w:proofErr w:type="spellEnd"/>
      <w:proofErr w:type="gramEnd"/>
      <w:r w:rsidR="006F0F84">
        <w:t xml:space="preserve"> energy bandgap of 1.18 eV [</w:t>
      </w:r>
      <w:r w:rsidR="0050683B">
        <w:t>3</w:t>
      </w:r>
      <w:r w:rsidR="006F0F84">
        <w:t>] which corresponds to a wavelength of light of 1130 nm so the HCGs would aim to guide light of 1130 nm from the solar spectrum.</w:t>
      </w:r>
      <w:r w:rsidR="009F269F">
        <w:t xml:space="preserve"> They would have parameters that are designed to guide a certain range of wavelengths that would be optimal for a certain semiconductor bandgap.</w:t>
      </w:r>
    </w:p>
    <w:p w:rsidR="0052475F" w:rsidRDefault="00BF552F" w:rsidP="003C2B0F">
      <w:pPr>
        <w:pStyle w:val="Heading2"/>
      </w:pPr>
      <w:r>
        <w:t>Methods</w:t>
      </w:r>
    </w:p>
    <w:p w:rsidR="005166CF" w:rsidRDefault="00BF552F" w:rsidP="005166CF">
      <w:pPr>
        <w:pStyle w:val="FootnoteText"/>
        <w:ind w:firstLine="288"/>
        <w:rPr>
          <w:sz w:val="20"/>
          <w:szCs w:val="20"/>
        </w:rPr>
      </w:pPr>
      <w:proofErr w:type="gramStart"/>
      <w:r w:rsidRPr="00BF552F">
        <w:rPr>
          <w:sz w:val="20"/>
          <w:szCs w:val="20"/>
        </w:rPr>
        <w:t>In order to</w:t>
      </w:r>
      <w:proofErr w:type="gramEnd"/>
      <w:r w:rsidRPr="00BF552F">
        <w:rPr>
          <w:sz w:val="20"/>
          <w:szCs w:val="20"/>
        </w:rPr>
        <w:t xml:space="preserve"> estimate the parameters of the grating designs, a finite-difference time-domain </w:t>
      </w:r>
      <w:r>
        <w:rPr>
          <w:sz w:val="20"/>
          <w:szCs w:val="20"/>
        </w:rPr>
        <w:t>(</w:t>
      </w:r>
      <w:r w:rsidRPr="00BF552F">
        <w:rPr>
          <w:sz w:val="20"/>
          <w:szCs w:val="20"/>
        </w:rPr>
        <w:t>FDTD</w:t>
      </w:r>
      <w:r>
        <w:rPr>
          <w:sz w:val="20"/>
          <w:szCs w:val="20"/>
        </w:rPr>
        <w:t>)</w:t>
      </w:r>
      <w:r w:rsidRPr="00BF552F">
        <w:rPr>
          <w:sz w:val="20"/>
          <w:szCs w:val="20"/>
        </w:rPr>
        <w:t xml:space="preserve"> analysis was conducted. Reflectance, transmittance, and guiding efficiency of the grating structure were calculated for a 1D diffraction grating</w:t>
      </w:r>
      <w:r w:rsidR="007515B6">
        <w:rPr>
          <w:sz w:val="20"/>
          <w:szCs w:val="20"/>
        </w:rPr>
        <w:t xml:space="preserve"> made up of a wafer of </w:t>
      </w:r>
      <w:r w:rsidR="006F3E5D">
        <w:rPr>
          <w:sz w:val="20"/>
          <w:szCs w:val="20"/>
        </w:rPr>
        <w:t xml:space="preserve">220 nm of </w:t>
      </w:r>
      <w:r w:rsidR="007515B6" w:rsidRPr="009E480F">
        <w:rPr>
          <w:sz w:val="20"/>
          <w:szCs w:val="20"/>
        </w:rPr>
        <w:t>S</w:t>
      </w:r>
      <w:r w:rsidR="006F3E5D">
        <w:rPr>
          <w:sz w:val="20"/>
          <w:szCs w:val="20"/>
        </w:rPr>
        <w:t xml:space="preserve"> </w:t>
      </w:r>
      <w:r w:rsidR="007515B6" w:rsidRPr="009E480F">
        <w:rPr>
          <w:sz w:val="20"/>
          <w:szCs w:val="20"/>
        </w:rPr>
        <w:t>i</w:t>
      </w:r>
      <w:r w:rsidR="007515B6">
        <w:rPr>
          <w:sz w:val="20"/>
          <w:szCs w:val="20"/>
          <w:vertAlign w:val="subscript"/>
        </w:rPr>
        <w:t>3</w:t>
      </w:r>
      <w:r w:rsidR="007515B6">
        <w:rPr>
          <w:sz w:val="20"/>
          <w:szCs w:val="20"/>
        </w:rPr>
        <w:t>N</w:t>
      </w:r>
      <w:r w:rsidR="007515B6">
        <w:rPr>
          <w:sz w:val="20"/>
          <w:szCs w:val="20"/>
          <w:vertAlign w:val="subscript"/>
        </w:rPr>
        <w:t>4</w:t>
      </w:r>
      <w:r w:rsidR="007515B6">
        <w:rPr>
          <w:sz w:val="20"/>
          <w:szCs w:val="20"/>
        </w:rPr>
        <w:t>,</w:t>
      </w:r>
      <w:r w:rsidR="006F3E5D">
        <w:rPr>
          <w:sz w:val="20"/>
          <w:szCs w:val="20"/>
        </w:rPr>
        <w:t xml:space="preserve"> 2 </w:t>
      </w:r>
      <w:proofErr w:type="spellStart"/>
      <w:r w:rsidR="006F3E5D">
        <w:rPr>
          <w:sz w:val="20"/>
          <w:szCs w:val="20"/>
        </w:rPr>
        <w:t>μm</w:t>
      </w:r>
      <w:proofErr w:type="spellEnd"/>
      <w:r w:rsidR="006F3E5D">
        <w:rPr>
          <w:sz w:val="20"/>
          <w:szCs w:val="20"/>
        </w:rPr>
        <w:t xml:space="preserve"> of</w:t>
      </w:r>
      <w:r w:rsidR="007515B6">
        <w:rPr>
          <w:sz w:val="20"/>
          <w:szCs w:val="20"/>
          <w:vertAlign w:val="subscript"/>
        </w:rPr>
        <w:t xml:space="preserve"> </w:t>
      </w:r>
      <w:r w:rsidR="007515B6">
        <w:rPr>
          <w:sz w:val="20"/>
          <w:szCs w:val="20"/>
        </w:rPr>
        <w:t>SiO</w:t>
      </w:r>
      <w:r w:rsidR="007515B6">
        <w:rPr>
          <w:sz w:val="20"/>
          <w:szCs w:val="20"/>
          <w:vertAlign w:val="subscript"/>
        </w:rPr>
        <w:t>2</w:t>
      </w:r>
      <w:r w:rsidR="007515B6">
        <w:rPr>
          <w:sz w:val="20"/>
          <w:szCs w:val="20"/>
          <w:vertAlign w:val="subscript"/>
        </w:rPr>
        <w:softHyphen/>
      </w:r>
      <w:r w:rsidR="007515B6">
        <w:rPr>
          <w:sz w:val="20"/>
          <w:szCs w:val="20"/>
          <w:vertAlign w:val="subscript"/>
        </w:rPr>
        <w:softHyphen/>
      </w:r>
      <w:r w:rsidR="007515B6">
        <w:rPr>
          <w:sz w:val="20"/>
          <w:szCs w:val="20"/>
        </w:rPr>
        <w:t>, and</w:t>
      </w:r>
      <w:r w:rsidR="006F3E5D">
        <w:rPr>
          <w:sz w:val="20"/>
          <w:szCs w:val="20"/>
        </w:rPr>
        <w:t xml:space="preserve"> 500 </w:t>
      </w:r>
      <w:proofErr w:type="spellStart"/>
      <w:r w:rsidR="006F3E5D">
        <w:rPr>
          <w:sz w:val="20"/>
          <w:szCs w:val="20"/>
        </w:rPr>
        <w:t>μm</w:t>
      </w:r>
      <w:proofErr w:type="spellEnd"/>
      <w:r w:rsidR="006F3E5D">
        <w:rPr>
          <w:sz w:val="20"/>
          <w:szCs w:val="20"/>
        </w:rPr>
        <w:t xml:space="preserve"> of</w:t>
      </w:r>
      <w:r w:rsidR="007515B6">
        <w:rPr>
          <w:sz w:val="20"/>
          <w:szCs w:val="20"/>
        </w:rPr>
        <w:t xml:space="preserve"> Si</w:t>
      </w:r>
      <w:r w:rsidRPr="00BF552F">
        <w:rPr>
          <w:sz w:val="20"/>
          <w:szCs w:val="20"/>
        </w:rPr>
        <w:t xml:space="preserve">. To do this, the </w:t>
      </w:r>
      <w:proofErr w:type="spellStart"/>
      <w:r w:rsidRPr="00BF552F">
        <w:rPr>
          <w:sz w:val="20"/>
          <w:szCs w:val="20"/>
        </w:rPr>
        <w:t>Lumerical</w:t>
      </w:r>
      <w:proofErr w:type="spellEnd"/>
      <w:r w:rsidRPr="00BF552F">
        <w:rPr>
          <w:sz w:val="20"/>
          <w:szCs w:val="20"/>
        </w:rPr>
        <w:t xml:space="preserve"> </w:t>
      </w:r>
      <w:r>
        <w:rPr>
          <w:sz w:val="20"/>
          <w:szCs w:val="20"/>
        </w:rPr>
        <w:t xml:space="preserve">FDTD </w:t>
      </w:r>
      <w:r w:rsidRPr="00BF552F">
        <w:rPr>
          <w:sz w:val="20"/>
          <w:szCs w:val="20"/>
        </w:rPr>
        <w:t xml:space="preserve">solver was used for all Maxwell equation calculations. We launched a planewave source with </w:t>
      </w:r>
      <w:r w:rsidR="008E6641">
        <w:rPr>
          <w:sz w:val="20"/>
          <w:szCs w:val="20"/>
        </w:rPr>
        <w:t xml:space="preserve">a </w:t>
      </w:r>
      <w:r w:rsidRPr="00BF552F">
        <w:rPr>
          <w:sz w:val="20"/>
          <w:szCs w:val="20"/>
        </w:rPr>
        <w:t>30 degrees angle to the surface of the diffraction grating. Four monitors were positioned on four sides of the structure, surrounding the device, to measure the transmission of EM waves for each side. The power flow analysis measures the net transmitted power. For simplicity, we sweep the grating pitch while keeping the fill factor to 50%. To ensure that scattered light does not return to the simulation region a Perfect Matching Layer (PML) was applied as boundary condition in all six directions.</w:t>
      </w:r>
      <w:r w:rsidR="00E238FD">
        <w:rPr>
          <w:sz w:val="20"/>
          <w:szCs w:val="20"/>
        </w:rPr>
        <w:t xml:space="preserve"> The analysis is shown in Fig. 1</w:t>
      </w:r>
      <w:r w:rsidRPr="00BF552F">
        <w:rPr>
          <w:sz w:val="20"/>
          <w:szCs w:val="20"/>
        </w:rPr>
        <w:t xml:space="preserve"> which shows that the </w:t>
      </w:r>
      <w:r w:rsidRPr="009E480F">
        <w:rPr>
          <w:sz w:val="20"/>
          <w:szCs w:val="20"/>
        </w:rPr>
        <w:t>Si</w:t>
      </w:r>
      <w:r w:rsidR="009E480F">
        <w:rPr>
          <w:sz w:val="20"/>
          <w:szCs w:val="20"/>
          <w:vertAlign w:val="subscript"/>
        </w:rPr>
        <w:t>3</w:t>
      </w:r>
      <w:r w:rsidR="009E480F">
        <w:rPr>
          <w:sz w:val="20"/>
          <w:szCs w:val="20"/>
        </w:rPr>
        <w:t>N</w:t>
      </w:r>
      <w:r w:rsidR="009E480F">
        <w:rPr>
          <w:sz w:val="20"/>
          <w:szCs w:val="20"/>
          <w:vertAlign w:val="subscript"/>
        </w:rPr>
        <w:t>4</w:t>
      </w:r>
      <w:r w:rsidRPr="00BF552F">
        <w:rPr>
          <w:sz w:val="20"/>
          <w:szCs w:val="20"/>
        </w:rPr>
        <w:t xml:space="preserve"> grating of 220 etch depth, a </w:t>
      </w:r>
      <w:proofErr w:type="gramStart"/>
      <w:r w:rsidRPr="00BF552F">
        <w:rPr>
          <w:sz w:val="20"/>
          <w:szCs w:val="20"/>
        </w:rPr>
        <w:t>760 nm</w:t>
      </w:r>
      <w:proofErr w:type="gramEnd"/>
      <w:r w:rsidRPr="00BF552F">
        <w:rPr>
          <w:sz w:val="20"/>
          <w:szCs w:val="20"/>
        </w:rPr>
        <w:t xml:space="preserve"> pitch, and a 0.5 fill factor can achieve efficient coupling for a 640 nm bandgap. Th</w:t>
      </w:r>
      <w:r w:rsidR="00E238FD">
        <w:rPr>
          <w:sz w:val="20"/>
          <w:szCs w:val="20"/>
        </w:rPr>
        <w:t>is analysis provided values of HCGs pitches that best guide</w:t>
      </w:r>
      <w:r w:rsidR="005166CF">
        <w:rPr>
          <w:sz w:val="20"/>
          <w:szCs w:val="20"/>
        </w:rPr>
        <w:t xml:space="preserve"> </w:t>
      </w:r>
      <w:r w:rsidR="00E238FD">
        <w:rPr>
          <w:sz w:val="20"/>
          <w:szCs w:val="20"/>
        </w:rPr>
        <w:t>specific wavelengths of the solar spectrum.</w:t>
      </w:r>
    </w:p>
    <w:p w:rsidR="0052475F" w:rsidRDefault="005166CF" w:rsidP="005166CF">
      <w:pPr>
        <w:pStyle w:val="FootnoteText"/>
        <w:ind w:firstLine="288"/>
      </w:pPr>
      <w:r w:rsidRPr="005166CF">
        <w:rPr>
          <w:rFonts w:ascii="Calibri" w:hAnsi="Calibri" w:cs="Calibri"/>
          <w:noProof/>
          <w:color w:val="000000"/>
          <w:sz w:val="22"/>
          <w:szCs w:val="22"/>
        </w:rPr>
        <w:lastRenderedPageBreak/>
        <w:t xml:space="preserve"> </w:t>
      </w:r>
      <w:r>
        <w:rPr>
          <w:rFonts w:ascii="Calibri" w:hAnsi="Calibri" w:cs="Calibri"/>
          <w:noProof/>
          <w:color w:val="000000"/>
          <w:sz w:val="22"/>
          <w:szCs w:val="22"/>
        </w:rPr>
        <w:drawing>
          <wp:inline distT="0" distB="0" distL="0" distR="0" wp14:anchorId="73682CDB" wp14:editId="7E8DD10E">
            <wp:extent cx="3132455" cy="1989666"/>
            <wp:effectExtent l="0" t="0" r="0" b="0"/>
            <wp:docPr id="1" name="Picture 1" descr="wdW4SvrWfNTdr4C7VoETdGRkbQlMAAbgTioiZHVvdLP4_u6ThHjPI0w_9DohnlRCbVNmXCUDsk6lZK9brT78WguwOvEMwMJhzQ3qXSka36xm-CM1xFrdU6LkJ5QS9zUCZZIrwX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W4SvrWfNTdr4C7VoETdGRkbQlMAAbgTioiZHVvdLP4_u6ThHjPI0w_9DohnlRCbVNmXCUDsk6lZK9brT78WguwOvEMwMJhzQ3qXSka36xm-CM1xFrdU6LkJ5QS9zUCZZIrwXC5"/>
                    <pic:cNvPicPr>
                      <a:picLocks noChangeAspect="1" noChangeArrowheads="1"/>
                    </pic:cNvPicPr>
                  </pic:nvPicPr>
                  <pic:blipFill>
                    <a:blip r:embed="rId8">
                      <a:extLst>
                        <a:ext uri="{28A0092B-C50C-407E-A947-70E740481C1C}">
                          <a14:useLocalDpi xmlns:a14="http://schemas.microsoft.com/office/drawing/2010/main" val="0"/>
                        </a:ext>
                      </a:extLst>
                    </a:blip>
                    <a:srcRect l="4514" t="21918" r="9738" b="15526"/>
                    <a:stretch>
                      <a:fillRect/>
                    </a:stretch>
                  </pic:blipFill>
                  <pic:spPr bwMode="auto">
                    <a:xfrm>
                      <a:off x="0" y="0"/>
                      <a:ext cx="3132787" cy="1989877"/>
                    </a:xfrm>
                    <a:prstGeom prst="rect">
                      <a:avLst/>
                    </a:prstGeom>
                    <a:noFill/>
                    <a:ln>
                      <a:noFill/>
                    </a:ln>
                  </pic:spPr>
                </pic:pic>
              </a:graphicData>
            </a:graphic>
          </wp:inline>
        </w:drawing>
      </w:r>
    </w:p>
    <w:p w:rsidR="008E6641" w:rsidRDefault="0052475F" w:rsidP="00AF7E9D">
      <w:pPr>
        <w:pStyle w:val="FootnoteText"/>
        <w:ind w:firstLine="0"/>
        <w:jc w:val="center"/>
      </w:pPr>
      <w:r>
        <w:t xml:space="preserve">Fig. 1. </w:t>
      </w:r>
      <w:r w:rsidR="00E57B00">
        <w:t xml:space="preserve"> </w:t>
      </w:r>
      <w:r>
        <w:t xml:space="preserve"> </w:t>
      </w:r>
      <w:r w:rsidR="007515B6">
        <w:t xml:space="preserve">FDTD Analysis of </w:t>
      </w:r>
      <w:r w:rsidR="007515B6" w:rsidRPr="009E480F">
        <w:rPr>
          <w:sz w:val="20"/>
          <w:szCs w:val="20"/>
        </w:rPr>
        <w:t>Si</w:t>
      </w:r>
      <w:r w:rsidR="007515B6">
        <w:rPr>
          <w:sz w:val="20"/>
          <w:szCs w:val="20"/>
          <w:vertAlign w:val="subscript"/>
        </w:rPr>
        <w:t>3</w:t>
      </w:r>
      <w:r w:rsidR="007515B6">
        <w:rPr>
          <w:sz w:val="20"/>
          <w:szCs w:val="20"/>
        </w:rPr>
        <w:t>N</w:t>
      </w:r>
      <w:r w:rsidR="007515B6">
        <w:rPr>
          <w:sz w:val="20"/>
          <w:szCs w:val="20"/>
          <w:vertAlign w:val="subscript"/>
        </w:rPr>
        <w:t>4</w:t>
      </w:r>
      <w:r w:rsidR="008E6641">
        <w:t xml:space="preserve"> Gratings </w:t>
      </w:r>
      <w:r>
        <w:t xml:space="preserve"> </w:t>
      </w:r>
    </w:p>
    <w:p w:rsidR="00AF7E9D" w:rsidRDefault="00AF7E9D" w:rsidP="00AF7E9D">
      <w:pPr>
        <w:pStyle w:val="FootnoteText"/>
        <w:ind w:firstLine="0"/>
        <w:jc w:val="center"/>
      </w:pPr>
    </w:p>
    <w:p w:rsidR="0052475F" w:rsidRDefault="00E238FD" w:rsidP="00C6515C">
      <w:pPr>
        <w:ind w:firstLine="288"/>
        <w:jc w:val="both"/>
      </w:pPr>
      <w:r w:rsidRPr="00E238FD">
        <w:t>To fabricate</w:t>
      </w:r>
      <w:r w:rsidR="00765FDB">
        <w:t xml:space="preserve"> and image</w:t>
      </w:r>
      <w:r w:rsidRPr="00E238FD">
        <w:t xml:space="preserve"> the HCGs, nanofabrication techniques were used in the Science and Engineering Hall’s Nanotechnology and Imaging Center</w:t>
      </w:r>
      <w:r w:rsidR="00E75A83">
        <w:t xml:space="preserve"> at T</w:t>
      </w:r>
      <w:r w:rsidR="007E05AB">
        <w:t>he George Washington University (GWU)</w:t>
      </w:r>
      <w:r>
        <w:t xml:space="preserve">. </w:t>
      </w:r>
      <w:r w:rsidR="007E05AB">
        <w:t>A</w:t>
      </w:r>
      <w:r w:rsidRPr="00E238FD">
        <w:t xml:space="preserve"> sweep of eleven gratings with pitches ranging from 300-1300 nm in increments of 100</w:t>
      </w:r>
      <w:r w:rsidR="00E136ED">
        <w:t xml:space="preserve"> </w:t>
      </w:r>
      <w:r w:rsidRPr="00E238FD">
        <w:t xml:space="preserve">nm were chosen for the design. The gratings would be made out of a </w:t>
      </w:r>
      <w:proofErr w:type="gramStart"/>
      <w:r w:rsidRPr="00E238FD">
        <w:t>220 nm</w:t>
      </w:r>
      <w:proofErr w:type="gramEnd"/>
      <w:r w:rsidRPr="00E238FD">
        <w:t xml:space="preserve"> thick</w:t>
      </w:r>
      <w:r w:rsidR="009E480F">
        <w:t xml:space="preserve"> </w:t>
      </w:r>
      <w:r w:rsidR="009E480F" w:rsidRPr="009E480F">
        <w:t>Si</w:t>
      </w:r>
      <w:r w:rsidR="009E480F">
        <w:rPr>
          <w:vertAlign w:val="subscript"/>
        </w:rPr>
        <w:t>3</w:t>
      </w:r>
      <w:r w:rsidR="009E480F">
        <w:t>N</w:t>
      </w:r>
      <w:r w:rsidR="009E480F">
        <w:rPr>
          <w:vertAlign w:val="subscript"/>
        </w:rPr>
        <w:t>4</w:t>
      </w:r>
      <w:r>
        <w:t xml:space="preserve"> wafer with a length of 200 </w:t>
      </w:r>
      <w:proofErr w:type="spellStart"/>
      <w:r>
        <w:t>μm</w:t>
      </w:r>
      <w:proofErr w:type="spellEnd"/>
      <w:r w:rsidRPr="00E238FD">
        <w:t xml:space="preserve">, and the width to be half of the pitch i.e. a grating with a 300 nm pitch would have a width of 150 nm. The HCGs were designed using the </w:t>
      </w:r>
      <w:proofErr w:type="spellStart"/>
      <w:r w:rsidRPr="00E238FD">
        <w:t>RaithCAD</w:t>
      </w:r>
      <w:proofErr w:type="spellEnd"/>
      <w:r w:rsidRPr="00E238FD">
        <w:t xml:space="preserve"> software with a d</w:t>
      </w:r>
      <w:r w:rsidR="009E480F">
        <w:t xml:space="preserve">ose factor of 3. The </w:t>
      </w:r>
      <w:r w:rsidR="009E480F" w:rsidRPr="009E480F">
        <w:t>Si</w:t>
      </w:r>
      <w:r w:rsidR="009E480F">
        <w:rPr>
          <w:vertAlign w:val="subscript"/>
        </w:rPr>
        <w:t>3</w:t>
      </w:r>
      <w:r w:rsidR="009E480F">
        <w:t>N</w:t>
      </w:r>
      <w:r w:rsidR="009E480F">
        <w:rPr>
          <w:vertAlign w:val="subscript"/>
        </w:rPr>
        <w:t>4</w:t>
      </w:r>
      <w:r w:rsidRPr="00E238FD">
        <w:t xml:space="preserve"> wafer was prepared using PMMA</w:t>
      </w:r>
      <w:r w:rsidR="00E136ED">
        <w:t xml:space="preserve"> as the photoresist,</w:t>
      </w:r>
      <w:r w:rsidRPr="00E238FD">
        <w:t xml:space="preserve"> spun at 4000 rpm for 45 </w:t>
      </w:r>
      <w:proofErr w:type="gramStart"/>
      <w:r w:rsidRPr="00E238FD">
        <w:t>sec</w:t>
      </w:r>
      <w:proofErr w:type="gramEnd"/>
      <w:r w:rsidR="00E136ED">
        <w:t>,</w:t>
      </w:r>
      <w:r w:rsidRPr="00E238FD">
        <w:t xml:space="preserve"> and baked on a hot plate for 2 min at 180ºC. Soon after, the HCGs were fabricated using Electron Beam Lithography (EBL) which was done in the </w:t>
      </w:r>
      <w:proofErr w:type="spellStart"/>
      <w:r w:rsidRPr="00E238FD">
        <w:t>Raith</w:t>
      </w:r>
      <w:proofErr w:type="spellEnd"/>
      <w:r w:rsidRPr="00E238FD">
        <w:t xml:space="preserve"> PIONEER tool. The sample was then developed using a PMMA developer that is </w:t>
      </w:r>
      <w:proofErr w:type="gramStart"/>
      <w:r w:rsidRPr="00E238FD">
        <w:t>MIBK:IPA</w:t>
      </w:r>
      <w:proofErr w:type="gramEnd"/>
      <w:r w:rsidRPr="00E238FD">
        <w:t xml:space="preserve"> 1:3 for 3 min and then cleaned in IPA for 1 min. </w:t>
      </w:r>
      <w:r w:rsidR="007E05AB">
        <w:t xml:space="preserve">The </w:t>
      </w:r>
      <w:r w:rsidR="007E05AB" w:rsidRPr="00E238FD">
        <w:t>sample</w:t>
      </w:r>
      <w:r w:rsidRPr="00E238FD">
        <w:t xml:space="preserve"> was then taken to the National Institute of </w:t>
      </w:r>
      <w:r>
        <w:t>Standards and Technology for dry</w:t>
      </w:r>
      <w:r w:rsidRPr="00E238FD">
        <w:t xml:space="preserve"> etching</w:t>
      </w:r>
      <w:r>
        <w:t xml:space="preserve"> using the OXFORD </w:t>
      </w:r>
      <w:proofErr w:type="spellStart"/>
      <w:r>
        <w:t>Plasmalab</w:t>
      </w:r>
      <w:proofErr w:type="spellEnd"/>
      <w:r>
        <w:t xml:space="preserve"> system 100</w:t>
      </w:r>
      <w:r w:rsidRPr="00E238FD">
        <w:t>.</w:t>
      </w:r>
      <w:r w:rsidR="007717B0">
        <w:t xml:space="preserve"> </w:t>
      </w:r>
    </w:p>
    <w:p w:rsidR="0052475F" w:rsidRDefault="007E05AB" w:rsidP="0052475F">
      <w:pPr>
        <w:ind w:firstLine="288"/>
        <w:jc w:val="both"/>
      </w:pPr>
      <w:r w:rsidRPr="007E05AB">
        <w:t>Once the gratings were suc</w:t>
      </w:r>
      <w:r w:rsidR="009E480F">
        <w:t xml:space="preserve">cessfully fabricated out of </w:t>
      </w:r>
      <w:r w:rsidR="009E480F" w:rsidRPr="009E480F">
        <w:t>Si</w:t>
      </w:r>
      <w:r w:rsidR="009E480F">
        <w:rPr>
          <w:vertAlign w:val="subscript"/>
        </w:rPr>
        <w:t>3</w:t>
      </w:r>
      <w:r w:rsidR="009E480F">
        <w:t>N</w:t>
      </w:r>
      <w:r w:rsidR="009E480F">
        <w:rPr>
          <w:vertAlign w:val="subscript"/>
        </w:rPr>
        <w:t>4</w:t>
      </w:r>
      <w:r w:rsidRPr="007E05AB">
        <w:t>, they were</w:t>
      </w:r>
      <w:r w:rsidR="007717B0">
        <w:t xml:space="preserve"> imaged using an optical microscope and </w:t>
      </w:r>
      <w:r w:rsidR="007515B6">
        <w:t xml:space="preserve">a Focused Ion Beam using </w:t>
      </w:r>
      <w:r w:rsidR="007515B6" w:rsidRPr="007515B6">
        <w:t>FEI Helios FIB SEM</w:t>
      </w:r>
      <w:r w:rsidR="00765FDB">
        <w:t>.</w:t>
      </w:r>
      <w:r w:rsidR="007717B0">
        <w:t xml:space="preserve"> The HCGs</w:t>
      </w:r>
      <w:r w:rsidR="00765FDB">
        <w:t xml:space="preserve"> were then </w:t>
      </w:r>
      <w:r w:rsidRPr="007E05AB">
        <w:t>tested using a free space optical set-up in GW</w:t>
      </w:r>
      <w:r>
        <w:t>U</w:t>
      </w:r>
      <w:r w:rsidR="00E136ED">
        <w:t>’s Photonics</w:t>
      </w:r>
      <w:r w:rsidRPr="007E05AB">
        <w:t xml:space="preserve"> lab. Each grating was exposed to a broad band, collimated, white light beam for one second</w:t>
      </w:r>
      <w:r w:rsidR="007717B0">
        <w:t xml:space="preserve">. </w:t>
      </w:r>
      <w:r>
        <w:t xml:space="preserve">This exposure was repeated on two points on the gratings. </w:t>
      </w:r>
      <w:r w:rsidR="00AD6B4A">
        <w:t xml:space="preserve">Using an </w:t>
      </w:r>
      <w:proofErr w:type="spellStart"/>
      <w:r w:rsidR="00AD6B4A">
        <w:t>Andor</w:t>
      </w:r>
      <w:proofErr w:type="spellEnd"/>
      <w:r w:rsidR="00AD6B4A">
        <w:t xml:space="preserve"> Solis spectrometer</w:t>
      </w:r>
      <w:r w:rsidRPr="007E05AB">
        <w:t xml:space="preserve">, the irradiance of each wavelength reflected </w:t>
      </w:r>
      <w:r w:rsidR="007717B0" w:rsidRPr="007E05AB">
        <w:t>off</w:t>
      </w:r>
      <w:r w:rsidRPr="007E05AB">
        <w:t xml:space="preserve"> the grating was measured</w:t>
      </w:r>
      <w:r w:rsidR="007717B0">
        <w:t xml:space="preserve"> through a beam splitter that scattered light lower than 500 nm</w:t>
      </w:r>
      <w:r w:rsidRPr="007E05AB">
        <w:t>. This me</w:t>
      </w:r>
      <w:r w:rsidR="007717B0">
        <w:t>asurement wa</w:t>
      </w:r>
      <w:r w:rsidRPr="007E05AB">
        <w:t>s important for indicating that the gratings are guiding specific wavelengths of light depending on their structure and pitch specifications.</w:t>
      </w:r>
    </w:p>
    <w:p w:rsidR="007E05AB" w:rsidRPr="007E05AB" w:rsidRDefault="007E05AB" w:rsidP="007E05AB">
      <w:pPr>
        <w:pStyle w:val="Heading1"/>
        <w:rPr>
          <w:sz w:val="16"/>
          <w:szCs w:val="16"/>
        </w:rPr>
      </w:pPr>
      <w:r>
        <w:t>Results</w:t>
      </w:r>
    </w:p>
    <w:p w:rsidR="00E87C28" w:rsidRDefault="007E05AB" w:rsidP="005B1170">
      <w:pPr>
        <w:spacing w:before="120"/>
        <w:ind w:firstLine="288"/>
        <w:jc w:val="both"/>
      </w:pPr>
      <w:r>
        <w:t>The data collected by the spect</w:t>
      </w:r>
      <w:r w:rsidR="00BE508A">
        <w:t>rometer</w:t>
      </w:r>
      <w:r>
        <w:t xml:space="preserve"> showed a plot of the wavelength of the light</w:t>
      </w:r>
      <w:r w:rsidR="00A90DCF">
        <w:t xml:space="preserve"> incident to the grating</w:t>
      </w:r>
      <w:r>
        <w:t xml:space="preserve"> </w:t>
      </w:r>
      <w:r w:rsidR="00A90DCF">
        <w:t>versus the irradiance of the reflected light on the grating.</w:t>
      </w:r>
      <w:r w:rsidRPr="007E05AB">
        <w:t xml:space="preserve"> </w:t>
      </w:r>
      <w:r w:rsidR="00A90DCF">
        <w:t>A</w:t>
      </w:r>
      <w:r w:rsidRPr="007E05AB">
        <w:t xml:space="preserve"> MATLAB code was written to average the multiple results from each grating</w:t>
      </w:r>
      <w:r w:rsidR="00A90DCF">
        <w:t xml:space="preserve"> and then graphed</w:t>
      </w:r>
      <w:r w:rsidRPr="007E05AB">
        <w:t xml:space="preserve">. This </w:t>
      </w:r>
      <w:r w:rsidR="00A90DCF">
        <w:t xml:space="preserve">was then compared to an exposure of the beam to a point </w:t>
      </w:r>
      <w:r w:rsidRPr="007E05AB">
        <w:t>of</w:t>
      </w:r>
      <w:r w:rsidR="00A90DCF">
        <w:t>f</w:t>
      </w:r>
      <w:r w:rsidRPr="007E05AB">
        <w:t xml:space="preserve"> the grating but on </w:t>
      </w:r>
      <w:r w:rsidR="00A90DCF">
        <w:t>the</w:t>
      </w:r>
      <w:r w:rsidR="00A90DCF" w:rsidRPr="00A90DCF">
        <w:t xml:space="preserve"> </w:t>
      </w:r>
      <w:r w:rsidR="009E480F" w:rsidRPr="009E480F">
        <w:t>Si</w:t>
      </w:r>
      <w:r w:rsidR="009E480F">
        <w:rPr>
          <w:vertAlign w:val="subscript"/>
        </w:rPr>
        <w:t>3</w:t>
      </w:r>
      <w:r w:rsidR="009E480F">
        <w:t>N</w:t>
      </w:r>
      <w:r w:rsidR="009E480F">
        <w:rPr>
          <w:vertAlign w:val="subscript"/>
        </w:rPr>
        <w:t xml:space="preserve">4 </w:t>
      </w:r>
      <w:r w:rsidRPr="007E05AB">
        <w:t>wafer. The difference in these sets of data were calcula</w:t>
      </w:r>
      <w:r w:rsidR="00283A24">
        <w:t xml:space="preserve">ted to </w:t>
      </w:r>
      <w:r w:rsidR="00E87C28">
        <w:t xml:space="preserve">see if the gratings would guide a </w:t>
      </w:r>
      <w:proofErr w:type="gramStart"/>
      <w:r w:rsidR="00E87C28">
        <w:t>more narrow</w:t>
      </w:r>
      <w:proofErr w:type="gramEnd"/>
      <w:r w:rsidRPr="007E05AB">
        <w:t xml:space="preserve"> range of wavelengths </w:t>
      </w:r>
      <w:r w:rsidR="007515B6">
        <w:t xml:space="preserve">than the </w:t>
      </w:r>
      <w:r w:rsidR="007515B6" w:rsidRPr="009E480F">
        <w:t>Si</w:t>
      </w:r>
      <w:r w:rsidR="007515B6">
        <w:rPr>
          <w:vertAlign w:val="subscript"/>
        </w:rPr>
        <w:t>3</w:t>
      </w:r>
      <w:r w:rsidR="007515B6">
        <w:t>N</w:t>
      </w:r>
      <w:r w:rsidR="007515B6">
        <w:rPr>
          <w:vertAlign w:val="subscript"/>
        </w:rPr>
        <w:t>4</w:t>
      </w:r>
      <w:r w:rsidR="00F3724C">
        <w:t xml:space="preserve"> wafer</w:t>
      </w:r>
      <w:r w:rsidRPr="007E05AB">
        <w:t>.</w:t>
      </w:r>
      <w:r w:rsidR="0052475F">
        <w:t xml:space="preserve"> </w:t>
      </w:r>
      <w:r w:rsidR="00E87C28">
        <w:t xml:space="preserve">By taking the difference </w:t>
      </w:r>
      <w:r w:rsidR="00E87C28">
        <w:t>between the tests that were on the grating and the tests that were on the wafer, the graph shows the irradiance of the light that is being guided by the HCGs instead of the irradiance of the reflected light.</w:t>
      </w:r>
      <w:r w:rsidR="00F3724C" w:rsidRPr="00F3724C">
        <w:t xml:space="preserve"> </w:t>
      </w:r>
      <w:r w:rsidR="00F3724C">
        <w:t xml:space="preserve">The graphs of gratings with a </w:t>
      </w:r>
      <w:proofErr w:type="gramStart"/>
      <w:r w:rsidR="00F3724C">
        <w:t>300 nm</w:t>
      </w:r>
      <w:proofErr w:type="gramEnd"/>
      <w:r w:rsidR="00F3724C">
        <w:t xml:space="preserve"> pitch, a 700 nm pitch, and 1300 nm pitch are shown in Fig 2 with arrows pointing at the maxima of irradiance. </w:t>
      </w:r>
      <w:r w:rsidR="00F3724C" w:rsidRPr="007E05AB">
        <w:t>The maxima of these graphs indicate</w:t>
      </w:r>
      <w:r w:rsidR="00E136ED">
        <w:t xml:space="preserve"> the wavelength of light which wa</w:t>
      </w:r>
      <w:r w:rsidR="00F3724C" w:rsidRPr="007E05AB">
        <w:t xml:space="preserve">s </w:t>
      </w:r>
      <w:r w:rsidR="00F3724C">
        <w:t>presumab</w:t>
      </w:r>
      <w:r w:rsidR="00F3724C" w:rsidRPr="007E05AB">
        <w:t>ly the most efficiently guided by the gratings</w:t>
      </w:r>
      <w:r w:rsidR="00F3724C">
        <w:t>.</w:t>
      </w:r>
      <w:r w:rsidR="000E6749">
        <w:t xml:space="preserve"> The maxima and the corresponding wavelengths are shown in Table </w:t>
      </w:r>
      <w:r w:rsidR="00765FDB">
        <w:t>I</w:t>
      </w:r>
      <w:r w:rsidR="000E6749">
        <w:t xml:space="preserve">. </w:t>
      </w:r>
      <w:r w:rsidR="00E136ED">
        <w:t>The table allowed</w:t>
      </w:r>
      <w:r w:rsidR="007971AA">
        <w:t xml:space="preserve"> us to see what pitch of the </w:t>
      </w:r>
      <w:r w:rsidR="007971AA" w:rsidRPr="009E480F">
        <w:t>Si</w:t>
      </w:r>
      <w:r w:rsidR="007971AA">
        <w:rPr>
          <w:vertAlign w:val="subscript"/>
        </w:rPr>
        <w:t>3</w:t>
      </w:r>
      <w:r w:rsidR="007971AA">
        <w:t>N</w:t>
      </w:r>
      <w:r w:rsidR="007971AA">
        <w:rPr>
          <w:vertAlign w:val="subscript"/>
        </w:rPr>
        <w:t>4</w:t>
      </w:r>
      <w:r w:rsidR="007971AA">
        <w:t xml:space="preserve"> HCGs would allow for the guiding of the specified wavelength. </w:t>
      </w:r>
      <w:r w:rsidR="00E87C28">
        <w:t>The limitation of the testing equipment did not allow for testing of the direction of the light that was guided by the gratings</w:t>
      </w:r>
      <w:r w:rsidR="00B23287">
        <w:t>.</w:t>
      </w:r>
      <w:r w:rsidR="007971AA">
        <w:t xml:space="preserve"> </w:t>
      </w:r>
    </w:p>
    <w:p w:rsidR="00765FDB" w:rsidRDefault="00B23287" w:rsidP="00F3724C">
      <w:pPr>
        <w:spacing w:before="120"/>
        <w:ind w:firstLine="144"/>
        <w:jc w:val="center"/>
        <w:rPr>
          <w:rFonts w:ascii="Calibri" w:hAnsi="Calibri" w:cs="Calibri"/>
          <w:color w:val="000000"/>
          <w:sz w:val="22"/>
          <w:szCs w:val="22"/>
        </w:rPr>
      </w:pPr>
      <w:r>
        <w:rPr>
          <w:rFonts w:ascii="Calibri" w:hAnsi="Calibri" w:cs="Calibri"/>
          <w:noProof/>
          <w:color w:val="000000"/>
          <w:sz w:val="22"/>
          <w:szCs w:val="22"/>
        </w:rPr>
        <w:drawing>
          <wp:inline distT="0" distB="0" distL="0" distR="0">
            <wp:extent cx="3386455" cy="2260600"/>
            <wp:effectExtent l="0" t="0" r="0" b="0"/>
            <wp:docPr id="2" name="Picture 2" descr="Gratings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ngs_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6455" cy="2260600"/>
                    </a:xfrm>
                    <a:prstGeom prst="rect">
                      <a:avLst/>
                    </a:prstGeom>
                    <a:noFill/>
                    <a:ln>
                      <a:noFill/>
                    </a:ln>
                  </pic:spPr>
                </pic:pic>
              </a:graphicData>
            </a:graphic>
          </wp:inline>
        </w:drawing>
      </w:r>
    </w:p>
    <w:p w:rsidR="00F3724C" w:rsidRDefault="00F3724C" w:rsidP="00F3724C">
      <w:pPr>
        <w:pStyle w:val="FootnoteText"/>
        <w:ind w:firstLine="0"/>
        <w:jc w:val="center"/>
      </w:pPr>
      <w:r>
        <w:t xml:space="preserve">Fig. 2. Wavelength vs. Irradiance of the difference between measurements on the HCGs and a measurement of </w:t>
      </w:r>
      <w:r w:rsidR="007515B6">
        <w:t xml:space="preserve">the </w:t>
      </w:r>
      <w:r w:rsidR="007515B6" w:rsidRPr="009E480F">
        <w:rPr>
          <w:sz w:val="20"/>
          <w:szCs w:val="20"/>
        </w:rPr>
        <w:t>Si</w:t>
      </w:r>
      <w:r w:rsidR="007515B6">
        <w:rPr>
          <w:sz w:val="20"/>
          <w:szCs w:val="20"/>
          <w:vertAlign w:val="subscript"/>
        </w:rPr>
        <w:t>3</w:t>
      </w:r>
      <w:r w:rsidR="007515B6">
        <w:rPr>
          <w:sz w:val="20"/>
          <w:szCs w:val="20"/>
        </w:rPr>
        <w:t>N</w:t>
      </w:r>
      <w:r w:rsidR="007515B6">
        <w:rPr>
          <w:sz w:val="20"/>
          <w:szCs w:val="20"/>
          <w:vertAlign w:val="subscript"/>
        </w:rPr>
        <w:t>4</w:t>
      </w:r>
      <w:r>
        <w:t xml:space="preserve"> wafer</w:t>
      </w:r>
    </w:p>
    <w:p w:rsidR="000E6749" w:rsidRPr="008B6192" w:rsidRDefault="00765FDB" w:rsidP="000E6749">
      <w:pPr>
        <w:spacing w:before="120"/>
        <w:ind w:firstLine="144"/>
        <w:jc w:val="center"/>
        <w:rPr>
          <w:sz w:val="16"/>
          <w:szCs w:val="16"/>
        </w:rPr>
      </w:pPr>
      <w:r>
        <w:rPr>
          <w:sz w:val="16"/>
          <w:szCs w:val="16"/>
        </w:rPr>
        <w:t>TABLE I</w:t>
      </w:r>
    </w:p>
    <w:p w:rsidR="000E6749" w:rsidRPr="008B6192" w:rsidRDefault="000E6749" w:rsidP="000E6749">
      <w:pPr>
        <w:spacing w:after="120"/>
        <w:ind w:firstLine="144"/>
        <w:jc w:val="center"/>
        <w:rPr>
          <w:sz w:val="16"/>
          <w:szCs w:val="16"/>
        </w:rPr>
      </w:pPr>
      <w:r>
        <w:rPr>
          <w:sz w:val="16"/>
          <w:szCs w:val="16"/>
        </w:rPr>
        <w:t>W</w:t>
      </w:r>
      <w:r w:rsidR="00F3724C">
        <w:rPr>
          <w:sz w:val="16"/>
          <w:szCs w:val="16"/>
        </w:rPr>
        <w:t>AVELENGTHS CORRESPONDING WITH THE MAXIMA IRRADIANCE FOUND FOR EACH GRATING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890"/>
      </w:tblGrid>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rPr>
                <w:sz w:val="16"/>
                <w:szCs w:val="16"/>
              </w:rPr>
            </w:pPr>
            <w:r>
              <w:rPr>
                <w:sz w:val="16"/>
                <w:szCs w:val="16"/>
              </w:rPr>
              <w:t>HCGs Pitch (nm)</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Guided Wavelength (nm)</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0E6749">
            <w:pPr>
              <w:jc w:val="center"/>
              <w:rPr>
                <w:sz w:val="16"/>
                <w:szCs w:val="16"/>
              </w:rPr>
            </w:pPr>
            <w:r>
              <w:rPr>
                <w:sz w:val="16"/>
                <w:szCs w:val="16"/>
              </w:rPr>
              <w:t>300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755</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0E6749">
            <w:pPr>
              <w:jc w:val="center"/>
              <w:rPr>
                <w:sz w:val="16"/>
                <w:szCs w:val="16"/>
              </w:rPr>
            </w:pPr>
            <w:r>
              <w:rPr>
                <w:sz w:val="16"/>
                <w:szCs w:val="16"/>
              </w:rPr>
              <w:t>400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761</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0E6749">
            <w:pPr>
              <w:jc w:val="center"/>
              <w:rPr>
                <w:sz w:val="16"/>
                <w:szCs w:val="16"/>
              </w:rPr>
            </w:pPr>
            <w:r>
              <w:rPr>
                <w:sz w:val="16"/>
                <w:szCs w:val="16"/>
              </w:rPr>
              <w:t>500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767</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0E6749">
            <w:pPr>
              <w:jc w:val="center"/>
              <w:rPr>
                <w:sz w:val="16"/>
                <w:szCs w:val="16"/>
              </w:rPr>
            </w:pPr>
            <w:r>
              <w:rPr>
                <w:sz w:val="16"/>
                <w:szCs w:val="16"/>
              </w:rPr>
              <w:t>600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768</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0E6749">
            <w:pPr>
              <w:jc w:val="center"/>
              <w:rPr>
                <w:sz w:val="16"/>
                <w:szCs w:val="16"/>
              </w:rPr>
            </w:pPr>
            <w:r>
              <w:rPr>
                <w:sz w:val="16"/>
                <w:szCs w:val="16"/>
              </w:rPr>
              <w:t>700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772</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Default="000E6749" w:rsidP="000E6749">
            <w:pPr>
              <w:jc w:val="center"/>
              <w:rPr>
                <w:sz w:val="16"/>
                <w:szCs w:val="16"/>
              </w:rPr>
            </w:pPr>
            <w:r>
              <w:rPr>
                <w:sz w:val="16"/>
                <w:szCs w:val="16"/>
              </w:rPr>
              <w:t>800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780</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Default="000E6749" w:rsidP="000E6749">
            <w:pPr>
              <w:jc w:val="center"/>
              <w:rPr>
                <w:sz w:val="16"/>
                <w:szCs w:val="16"/>
              </w:rPr>
            </w:pPr>
            <w:r>
              <w:rPr>
                <w:sz w:val="16"/>
                <w:szCs w:val="16"/>
              </w:rPr>
              <w:t>900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792</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Default="000E6749" w:rsidP="000E6749">
            <w:pPr>
              <w:jc w:val="center"/>
              <w:rPr>
                <w:sz w:val="16"/>
                <w:szCs w:val="16"/>
              </w:rPr>
            </w:pPr>
            <w:r>
              <w:rPr>
                <w:sz w:val="16"/>
                <w:szCs w:val="16"/>
              </w:rPr>
              <w:t>1000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772</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Default="000E6749" w:rsidP="000E6749">
            <w:pPr>
              <w:jc w:val="center"/>
              <w:rPr>
                <w:sz w:val="16"/>
                <w:szCs w:val="16"/>
              </w:rPr>
            </w:pPr>
            <w:r>
              <w:rPr>
                <w:sz w:val="16"/>
                <w:szCs w:val="16"/>
              </w:rPr>
              <w:t>1100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784</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Default="000E6749" w:rsidP="000E6749">
            <w:pPr>
              <w:jc w:val="center"/>
              <w:rPr>
                <w:sz w:val="16"/>
                <w:szCs w:val="16"/>
              </w:rPr>
            </w:pPr>
            <w:r>
              <w:rPr>
                <w:sz w:val="16"/>
                <w:szCs w:val="16"/>
              </w:rPr>
              <w:t>1200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788</w:t>
            </w:r>
          </w:p>
        </w:tc>
      </w:tr>
      <w:tr w:rsidR="000E6749" w:rsidTr="000E6749">
        <w:trPr>
          <w:jc w:val="center"/>
        </w:trPr>
        <w:tc>
          <w:tcPr>
            <w:tcW w:w="1597" w:type="dxa"/>
            <w:tcBorders>
              <w:top w:val="single" w:sz="4" w:space="0" w:color="auto"/>
              <w:left w:val="single" w:sz="4" w:space="0" w:color="auto"/>
              <w:bottom w:val="single" w:sz="4" w:space="0" w:color="auto"/>
              <w:right w:val="single" w:sz="4" w:space="0" w:color="auto"/>
            </w:tcBorders>
            <w:vAlign w:val="center"/>
          </w:tcPr>
          <w:p w:rsidR="000E6749" w:rsidRDefault="000E6749" w:rsidP="000E6749">
            <w:pPr>
              <w:jc w:val="center"/>
              <w:rPr>
                <w:sz w:val="16"/>
                <w:szCs w:val="16"/>
              </w:rPr>
            </w:pPr>
            <w:r>
              <w:rPr>
                <w:sz w:val="16"/>
                <w:szCs w:val="16"/>
              </w:rPr>
              <w:t>1300</w:t>
            </w:r>
          </w:p>
        </w:tc>
        <w:tc>
          <w:tcPr>
            <w:tcW w:w="1890" w:type="dxa"/>
            <w:tcBorders>
              <w:top w:val="single" w:sz="4" w:space="0" w:color="auto"/>
              <w:left w:val="single" w:sz="4" w:space="0" w:color="auto"/>
              <w:bottom w:val="single" w:sz="4" w:space="0" w:color="auto"/>
              <w:right w:val="single" w:sz="4" w:space="0" w:color="auto"/>
            </w:tcBorders>
            <w:vAlign w:val="center"/>
          </w:tcPr>
          <w:p w:rsidR="000E6749" w:rsidRPr="0009034A" w:rsidRDefault="000E6749" w:rsidP="005B1170">
            <w:pPr>
              <w:jc w:val="center"/>
              <w:rPr>
                <w:sz w:val="16"/>
                <w:szCs w:val="16"/>
              </w:rPr>
            </w:pPr>
            <w:r>
              <w:rPr>
                <w:sz w:val="16"/>
                <w:szCs w:val="16"/>
              </w:rPr>
              <w:t>804</w:t>
            </w:r>
          </w:p>
        </w:tc>
      </w:tr>
    </w:tbl>
    <w:p w:rsidR="007515B6" w:rsidRDefault="000D19A8" w:rsidP="00940938">
      <w:pPr>
        <w:pStyle w:val="Heading1"/>
      </w:pPr>
      <w:r>
        <w:t>Resources</w:t>
      </w:r>
    </w:p>
    <w:p w:rsidR="0050683B" w:rsidRPr="0050683B" w:rsidRDefault="0050683B" w:rsidP="0050683B">
      <w:pPr>
        <w:pStyle w:val="References"/>
        <w:tabs>
          <w:tab w:val="clear" w:pos="1980"/>
          <w:tab w:val="num" w:pos="360"/>
        </w:tabs>
      </w:pPr>
      <w:r w:rsidRPr="009F1429">
        <w:rPr>
          <w:noProof/>
          <w:szCs w:val="24"/>
        </w:rPr>
        <w:t xml:space="preserve">W. Fang, Y. Huang, X. Duan, K. Liu, J. Fei, and X. Ren, “High-reflectivity high-contrast grating focusing reflector on silicon-on-insulator wafer,” </w:t>
      </w:r>
      <w:r w:rsidRPr="009F1429">
        <w:rPr>
          <w:i/>
          <w:iCs/>
          <w:noProof/>
          <w:szCs w:val="24"/>
        </w:rPr>
        <w:t>Chinese Phys. B</w:t>
      </w:r>
      <w:r w:rsidRPr="009F1429">
        <w:rPr>
          <w:noProof/>
          <w:szCs w:val="24"/>
        </w:rPr>
        <w:t>, vol. 25, no. 11, p. 114213, 2016.</w:t>
      </w:r>
    </w:p>
    <w:p w:rsidR="0052475F" w:rsidRDefault="007515B6" w:rsidP="0052475F">
      <w:pPr>
        <w:pStyle w:val="References"/>
        <w:tabs>
          <w:tab w:val="clear" w:pos="1980"/>
          <w:tab w:val="num" w:pos="360"/>
        </w:tabs>
      </w:pPr>
      <w:r w:rsidRPr="007515B6">
        <w:rPr>
          <w:noProof/>
          <w:szCs w:val="24"/>
        </w:rPr>
        <w:t xml:space="preserve">A. Polman and H. A. Atwater, “Photonic design principles for ultrahigh-efficiency photovoltaics,” </w:t>
      </w:r>
      <w:r w:rsidRPr="007515B6">
        <w:rPr>
          <w:i/>
          <w:iCs/>
          <w:noProof/>
          <w:szCs w:val="24"/>
        </w:rPr>
        <w:t>Nat. Mater.</w:t>
      </w:r>
      <w:r w:rsidRPr="007515B6">
        <w:rPr>
          <w:noProof/>
          <w:szCs w:val="24"/>
        </w:rPr>
        <w:t>, vol. 11, no. 3, pp. 174–177, Feb. 2012.</w:t>
      </w:r>
    </w:p>
    <w:p w:rsidR="0052475F" w:rsidRDefault="007515B6" w:rsidP="00E75A83">
      <w:pPr>
        <w:pStyle w:val="References"/>
        <w:tabs>
          <w:tab w:val="clear" w:pos="1980"/>
          <w:tab w:val="num" w:pos="360"/>
        </w:tabs>
      </w:pPr>
      <w:r w:rsidRPr="007515B6">
        <w:rPr>
          <w:noProof/>
          <w:szCs w:val="24"/>
        </w:rPr>
        <w:t xml:space="preserve">J. J. Low, M. L. Kreider, D. P. Pulsifer, A. S. Jones, and T. H. Gilani, “Band Gap Energy in Silicon,” </w:t>
      </w:r>
      <w:r w:rsidRPr="007515B6">
        <w:rPr>
          <w:i/>
          <w:iCs/>
          <w:noProof/>
          <w:szCs w:val="24"/>
        </w:rPr>
        <w:t>Am. J. Undergrad. Res.</w:t>
      </w:r>
      <w:r w:rsidRPr="007515B6">
        <w:rPr>
          <w:noProof/>
          <w:szCs w:val="24"/>
        </w:rPr>
        <w:t>, vol. 7, no. 1, 2008.</w:t>
      </w:r>
    </w:p>
    <w:sectPr w:rsidR="0052475F" w:rsidSect="000E6749">
      <w:headerReference w:type="default" r:id="rId1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806" w:rsidRDefault="00996806">
      <w:r>
        <w:separator/>
      </w:r>
    </w:p>
  </w:endnote>
  <w:endnote w:type="continuationSeparator" w:id="0">
    <w:p w:rsidR="00996806" w:rsidRDefault="0099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806" w:rsidRDefault="00996806"/>
  </w:footnote>
  <w:footnote w:type="continuationSeparator" w:id="0">
    <w:p w:rsidR="00996806" w:rsidRDefault="0099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38" w:rsidRPr="007473BF" w:rsidRDefault="00940938">
    <w:pPr>
      <w:ind w:right="3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05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1">
    <w:nsid w:val="01C91B3C"/>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 w15:restartNumberingAfterBreak="1">
    <w:nsid w:val="0BBB479E"/>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4" w15:restartNumberingAfterBreak="1">
    <w:nsid w:val="15940E5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20EA6862"/>
    <w:multiLevelType w:val="hybridMultilevel"/>
    <w:tmpl w:val="040CBE72"/>
    <w:lvl w:ilvl="0" w:tplc="4CC80810">
      <w:start w:val="1"/>
      <w:numFmt w:val="upp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03B05FC"/>
    <w:multiLevelType w:val="multilevel"/>
    <w:tmpl w:val="78164B70"/>
    <w:lvl w:ilvl="0">
      <w:start w:val="1"/>
      <w:numFmt w:val="upperLetter"/>
      <w:lvlText w:val="%1."/>
      <w:lvlJc w:val="left"/>
      <w:pPr>
        <w:tabs>
          <w:tab w:val="num" w:pos="144"/>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C03ED3"/>
    <w:multiLevelType w:val="hybridMultilevel"/>
    <w:tmpl w:val="AD10B410"/>
    <w:lvl w:ilvl="0" w:tplc="EB9C7494">
      <w:start w:val="1"/>
      <w:numFmt w:val="upp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1980"/>
        </w:tabs>
        <w:ind w:left="1980" w:hanging="360"/>
      </w:pPr>
    </w:lvl>
  </w:abstractNum>
  <w:abstractNum w:abstractNumId="11" w15:restartNumberingAfterBreak="0">
    <w:nsid w:val="44C0454D"/>
    <w:multiLevelType w:val="hybridMultilevel"/>
    <w:tmpl w:val="B4860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4" w15:restartNumberingAfterBreak="0">
    <w:nsid w:val="4D4A5840"/>
    <w:multiLevelType w:val="hybridMultilevel"/>
    <w:tmpl w:val="D3D639F2"/>
    <w:lvl w:ilvl="0" w:tplc="4A78731C">
      <w:start w:val="7"/>
      <w:numFmt w:val="upperLetter"/>
      <w:lvlText w:val="%1."/>
      <w:lvlJc w:val="left"/>
      <w:pPr>
        <w:tabs>
          <w:tab w:val="num" w:pos="14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90261"/>
    <w:multiLevelType w:val="multilevel"/>
    <w:tmpl w:val="AD10B410"/>
    <w:lvl w:ilvl="0">
      <w:start w:val="1"/>
      <w:numFmt w:val="upperLetter"/>
      <w:lvlText w:val="%1."/>
      <w:lvlJc w:val="lef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7" w15:restartNumberingAfterBreak="0">
    <w:nsid w:val="585335AB"/>
    <w:multiLevelType w:val="multilevel"/>
    <w:tmpl w:val="040CBE72"/>
    <w:lvl w:ilvl="0">
      <w:start w:val="1"/>
      <w:numFmt w:val="upperLetter"/>
      <w:lvlText w:val="%1."/>
      <w:lvlJc w:val="lef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3031A1"/>
    <w:multiLevelType w:val="hybridMultilevel"/>
    <w:tmpl w:val="53B0E69A"/>
    <w:lvl w:ilvl="0" w:tplc="D9343710">
      <w:start w:val="1"/>
      <w:numFmt w:val="upperRoman"/>
      <w:lvlText w:val="%1."/>
      <w:lvlJc w:val="left"/>
      <w:pPr>
        <w:tabs>
          <w:tab w:val="num" w:pos="432"/>
        </w:tabs>
        <w:ind w:left="432" w:hanging="432"/>
      </w:pPr>
      <w:rPr>
        <w:rFonts w:hint="default"/>
        <w:b w:val="0"/>
        <w:bCs w:val="0"/>
        <w:i w:val="0"/>
        <w:iCs w:val="0"/>
        <w:color w:val="00000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2CF67BE"/>
    <w:multiLevelType w:val="hybridMultilevel"/>
    <w:tmpl w:val="78164B70"/>
    <w:lvl w:ilvl="0" w:tplc="9FCE3CB0">
      <w:start w:val="1"/>
      <w:numFmt w:val="upperLetter"/>
      <w:lvlText w:val="%1."/>
      <w:lvlJc w:val="left"/>
      <w:pPr>
        <w:tabs>
          <w:tab w:val="num" w:pos="144"/>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2"/>
    <w:lvlOverride w:ilvl="0">
      <w:lvl w:ilvl="0">
        <w:start w:val="1"/>
        <w:numFmt w:val="decimal"/>
        <w:lvlText w:val="%1."/>
        <w:legacy w:legacy="1" w:legacySpace="0" w:legacyIndent="360"/>
        <w:lvlJc w:val="left"/>
        <w:pPr>
          <w:ind w:left="360" w:hanging="360"/>
        </w:pPr>
      </w:lvl>
    </w:lvlOverride>
  </w:num>
  <w:num w:numId="11">
    <w:abstractNumId w:val="12"/>
    <w:lvlOverride w:ilvl="0">
      <w:lvl w:ilvl="0">
        <w:start w:val="1"/>
        <w:numFmt w:val="decimal"/>
        <w:lvlText w:val="%1."/>
        <w:legacy w:legacy="1" w:legacySpace="0" w:legacyIndent="360"/>
        <w:lvlJc w:val="left"/>
        <w:pPr>
          <w:ind w:left="360" w:hanging="360"/>
        </w:pPr>
      </w:lvl>
    </w:lvlOverride>
  </w:num>
  <w:num w:numId="12">
    <w:abstractNumId w:val="10"/>
  </w:num>
  <w:num w:numId="13">
    <w:abstractNumId w:val="5"/>
  </w:num>
  <w:num w:numId="14">
    <w:abstractNumId w:val="16"/>
  </w:num>
  <w:num w:numId="15">
    <w:abstractNumId w:val="13"/>
  </w:num>
  <w:num w:numId="16">
    <w:abstractNumId w:val="21"/>
  </w:num>
  <w:num w:numId="17">
    <w:abstractNumId w:val="20"/>
  </w:num>
  <w:num w:numId="18">
    <w:abstractNumId w:val="6"/>
  </w:num>
  <w:num w:numId="19">
    <w:abstractNumId w:val="18"/>
  </w:num>
  <w:num w:numId="20">
    <w:abstractNumId w:val="4"/>
  </w:num>
  <w:num w:numId="21">
    <w:abstractNumId w:val="2"/>
  </w:num>
  <w:num w:numId="22">
    <w:abstractNumId w:val="3"/>
  </w:num>
  <w:num w:numId="23">
    <w:abstractNumId w:val="17"/>
  </w:num>
  <w:num w:numId="24">
    <w:abstractNumId w:val="9"/>
  </w:num>
  <w:num w:numId="25">
    <w:abstractNumId w:val="15"/>
  </w:num>
  <w:num w:numId="26">
    <w:abstractNumId w:val="19"/>
  </w:num>
  <w:num w:numId="27">
    <w:abstractNumId w:val="8"/>
  </w:num>
  <w:num w:numId="28">
    <w:abstractNumId w:val="14"/>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B8"/>
    <w:rsid w:val="00006634"/>
    <w:rsid w:val="00021267"/>
    <w:rsid w:val="00033675"/>
    <w:rsid w:val="00035D1B"/>
    <w:rsid w:val="00045FBD"/>
    <w:rsid w:val="000473EB"/>
    <w:rsid w:val="00051671"/>
    <w:rsid w:val="00054831"/>
    <w:rsid w:val="000674D7"/>
    <w:rsid w:val="00072FA9"/>
    <w:rsid w:val="00084BFF"/>
    <w:rsid w:val="0009034A"/>
    <w:rsid w:val="000908C6"/>
    <w:rsid w:val="000916C0"/>
    <w:rsid w:val="000955B0"/>
    <w:rsid w:val="000A5F3F"/>
    <w:rsid w:val="000C3BCC"/>
    <w:rsid w:val="000C3C99"/>
    <w:rsid w:val="000D19A8"/>
    <w:rsid w:val="000E4709"/>
    <w:rsid w:val="000E6749"/>
    <w:rsid w:val="000F5A68"/>
    <w:rsid w:val="00132F9D"/>
    <w:rsid w:val="00133E4E"/>
    <w:rsid w:val="00137C62"/>
    <w:rsid w:val="0014392A"/>
    <w:rsid w:val="00146308"/>
    <w:rsid w:val="0016491C"/>
    <w:rsid w:val="00165B11"/>
    <w:rsid w:val="00177AAE"/>
    <w:rsid w:val="0022084A"/>
    <w:rsid w:val="00220FEC"/>
    <w:rsid w:val="00255628"/>
    <w:rsid w:val="002822F9"/>
    <w:rsid w:val="00283A24"/>
    <w:rsid w:val="00295564"/>
    <w:rsid w:val="002A5A5A"/>
    <w:rsid w:val="002A5C1B"/>
    <w:rsid w:val="002B595E"/>
    <w:rsid w:val="002C5BB9"/>
    <w:rsid w:val="002D15F6"/>
    <w:rsid w:val="002D7327"/>
    <w:rsid w:val="002E7783"/>
    <w:rsid w:val="002F088F"/>
    <w:rsid w:val="003022C3"/>
    <w:rsid w:val="00302F48"/>
    <w:rsid w:val="00307AD8"/>
    <w:rsid w:val="00346ADA"/>
    <w:rsid w:val="00356440"/>
    <w:rsid w:val="00371131"/>
    <w:rsid w:val="00375DF4"/>
    <w:rsid w:val="003841F3"/>
    <w:rsid w:val="003C2B0F"/>
    <w:rsid w:val="003F6ED6"/>
    <w:rsid w:val="0040515D"/>
    <w:rsid w:val="00420C5D"/>
    <w:rsid w:val="00432E7C"/>
    <w:rsid w:val="004410C6"/>
    <w:rsid w:val="00462187"/>
    <w:rsid w:val="00474F6E"/>
    <w:rsid w:val="004806E5"/>
    <w:rsid w:val="00481683"/>
    <w:rsid w:val="00495B6C"/>
    <w:rsid w:val="004B731E"/>
    <w:rsid w:val="004B732E"/>
    <w:rsid w:val="004D19E5"/>
    <w:rsid w:val="004D2768"/>
    <w:rsid w:val="004E2F7E"/>
    <w:rsid w:val="0050683B"/>
    <w:rsid w:val="00515E07"/>
    <w:rsid w:val="005166CF"/>
    <w:rsid w:val="0052475F"/>
    <w:rsid w:val="00541CE9"/>
    <w:rsid w:val="0056225C"/>
    <w:rsid w:val="00571135"/>
    <w:rsid w:val="005871DA"/>
    <w:rsid w:val="00592463"/>
    <w:rsid w:val="005A1886"/>
    <w:rsid w:val="005A677E"/>
    <w:rsid w:val="005B1170"/>
    <w:rsid w:val="005B1B5A"/>
    <w:rsid w:val="005B2E41"/>
    <w:rsid w:val="005B3EE2"/>
    <w:rsid w:val="00612373"/>
    <w:rsid w:val="006226FF"/>
    <w:rsid w:val="0062534C"/>
    <w:rsid w:val="006312EA"/>
    <w:rsid w:val="006553E0"/>
    <w:rsid w:val="00663D15"/>
    <w:rsid w:val="00664C9F"/>
    <w:rsid w:val="006703CA"/>
    <w:rsid w:val="00682EA6"/>
    <w:rsid w:val="006D0698"/>
    <w:rsid w:val="006F0F84"/>
    <w:rsid w:val="006F3E5D"/>
    <w:rsid w:val="00717DB9"/>
    <w:rsid w:val="00742644"/>
    <w:rsid w:val="00746E8E"/>
    <w:rsid w:val="007473BF"/>
    <w:rsid w:val="007515B6"/>
    <w:rsid w:val="007572FF"/>
    <w:rsid w:val="00765FDB"/>
    <w:rsid w:val="007701AA"/>
    <w:rsid w:val="00770E45"/>
    <w:rsid w:val="007717B0"/>
    <w:rsid w:val="007745D5"/>
    <w:rsid w:val="007869D8"/>
    <w:rsid w:val="00794AC7"/>
    <w:rsid w:val="007971AA"/>
    <w:rsid w:val="007E05AB"/>
    <w:rsid w:val="007E731A"/>
    <w:rsid w:val="008033ED"/>
    <w:rsid w:val="00804EEC"/>
    <w:rsid w:val="008536E5"/>
    <w:rsid w:val="008732B8"/>
    <w:rsid w:val="0088042D"/>
    <w:rsid w:val="00880981"/>
    <w:rsid w:val="00890C50"/>
    <w:rsid w:val="008A0809"/>
    <w:rsid w:val="008A68D5"/>
    <w:rsid w:val="008B6192"/>
    <w:rsid w:val="008E6641"/>
    <w:rsid w:val="00940938"/>
    <w:rsid w:val="00953522"/>
    <w:rsid w:val="00992D68"/>
    <w:rsid w:val="00996806"/>
    <w:rsid w:val="009B4CB9"/>
    <w:rsid w:val="009E480F"/>
    <w:rsid w:val="009E7988"/>
    <w:rsid w:val="009F1429"/>
    <w:rsid w:val="009F269F"/>
    <w:rsid w:val="00A03421"/>
    <w:rsid w:val="00A17CE8"/>
    <w:rsid w:val="00A203A5"/>
    <w:rsid w:val="00A77782"/>
    <w:rsid w:val="00A86902"/>
    <w:rsid w:val="00A9027B"/>
    <w:rsid w:val="00A90DCF"/>
    <w:rsid w:val="00A942B7"/>
    <w:rsid w:val="00AD6B4A"/>
    <w:rsid w:val="00AF7E9D"/>
    <w:rsid w:val="00B10814"/>
    <w:rsid w:val="00B22F80"/>
    <w:rsid w:val="00B23287"/>
    <w:rsid w:val="00B4234D"/>
    <w:rsid w:val="00B47F90"/>
    <w:rsid w:val="00B60471"/>
    <w:rsid w:val="00B97191"/>
    <w:rsid w:val="00BC3492"/>
    <w:rsid w:val="00BE508A"/>
    <w:rsid w:val="00BF2C68"/>
    <w:rsid w:val="00BF552F"/>
    <w:rsid w:val="00C13452"/>
    <w:rsid w:val="00C6515C"/>
    <w:rsid w:val="00C94F17"/>
    <w:rsid w:val="00CA3358"/>
    <w:rsid w:val="00CB3049"/>
    <w:rsid w:val="00CD2427"/>
    <w:rsid w:val="00CF2CFD"/>
    <w:rsid w:val="00DB278F"/>
    <w:rsid w:val="00DB7BDF"/>
    <w:rsid w:val="00DF158A"/>
    <w:rsid w:val="00DF6944"/>
    <w:rsid w:val="00E136ED"/>
    <w:rsid w:val="00E1402D"/>
    <w:rsid w:val="00E238FD"/>
    <w:rsid w:val="00E374E1"/>
    <w:rsid w:val="00E45512"/>
    <w:rsid w:val="00E57B00"/>
    <w:rsid w:val="00E67840"/>
    <w:rsid w:val="00E75A83"/>
    <w:rsid w:val="00E87C28"/>
    <w:rsid w:val="00ED1AAF"/>
    <w:rsid w:val="00F04896"/>
    <w:rsid w:val="00F06A89"/>
    <w:rsid w:val="00F07C0D"/>
    <w:rsid w:val="00F10DD6"/>
    <w:rsid w:val="00F26AA2"/>
    <w:rsid w:val="00F3724C"/>
    <w:rsid w:val="00F5007E"/>
    <w:rsid w:val="00F901A8"/>
    <w:rsid w:val="00F9295C"/>
    <w:rsid w:val="00FC2897"/>
    <w:rsid w:val="00FD6704"/>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D2AC1BB-CFBD-46AF-B330-484E9784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ind w:left="360"/>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none"/>
    </w:rPr>
  </w:style>
  <w:style w:type="character" w:styleId="FollowedHyperlink">
    <w:name w:val="FollowedHyperlink"/>
    <w:rPr>
      <w:color w:val="800080"/>
      <w:u w:val="single"/>
    </w:rPr>
  </w:style>
  <w:style w:type="table" w:styleId="TableGrid">
    <w:name w:val="Table Grid"/>
    <w:basedOn w:val="TableNormal"/>
    <w:rsid w:val="005247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C2B0F"/>
    <w:rPr>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512259">
      <w:bodyDiv w:val="1"/>
      <w:marLeft w:val="0"/>
      <w:marRight w:val="0"/>
      <w:marTop w:val="0"/>
      <w:marBottom w:val="0"/>
      <w:divBdr>
        <w:top w:val="none" w:sz="0" w:space="0" w:color="auto"/>
        <w:left w:val="none" w:sz="0" w:space="0" w:color="auto"/>
        <w:bottom w:val="none" w:sz="0" w:space="0" w:color="auto"/>
        <w:right w:val="none" w:sz="0" w:space="0" w:color="auto"/>
      </w:divBdr>
    </w:div>
    <w:div w:id="2141804206">
      <w:bodyDiv w:val="1"/>
      <w:marLeft w:val="0"/>
      <w:marRight w:val="0"/>
      <w:marTop w:val="0"/>
      <w:marBottom w:val="0"/>
      <w:divBdr>
        <w:top w:val="none" w:sz="0" w:space="0" w:color="auto"/>
        <w:left w:val="none" w:sz="0" w:space="0" w:color="auto"/>
        <w:bottom w:val="none" w:sz="0" w:space="0" w:color="auto"/>
        <w:right w:val="none" w:sz="0" w:space="0" w:color="auto"/>
      </w:divBdr>
      <w:divsChild>
        <w:div w:id="41347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877D-873C-4C08-BC78-5DB5036C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FIU</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Long, Christopher Lam</cp:lastModifiedBy>
  <cp:revision>2</cp:revision>
  <cp:lastPrinted>2005-10-13T05:37:00Z</cp:lastPrinted>
  <dcterms:created xsi:type="dcterms:W3CDTF">2017-07-25T19:35:00Z</dcterms:created>
  <dcterms:modified xsi:type="dcterms:W3CDTF">2017-07-25T19:35:00Z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f3f672cd-cf7b-3be9-96b2-35fda9d115fb</vt:lpwstr>
  </property>
  <property fmtid="{D5CDD505-2E9C-101B-9397-08002B2CF9AE}" pid="24" name="Mendeley Citation Style_1">
    <vt:lpwstr>http://www.zotero.org/styles/ieee</vt:lpwstr>
  </property>
</Properties>
</file>