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69" w:rsidRPr="00B421C1" w:rsidRDefault="00CF6969" w:rsidP="00B421C1">
      <w:pPr>
        <w:jc w:val="center"/>
        <w:rPr>
          <w:b/>
          <w:sz w:val="22"/>
          <w:szCs w:val="22"/>
        </w:rPr>
      </w:pPr>
      <w:r w:rsidRPr="00B421C1">
        <w:rPr>
          <w:b/>
          <w:sz w:val="22"/>
          <w:szCs w:val="22"/>
        </w:rPr>
        <w:t>The Economics of Managing a Cleanroom</w:t>
      </w:r>
    </w:p>
    <w:p w:rsidR="00CF6969" w:rsidRPr="00B421C1" w:rsidRDefault="00CF6969" w:rsidP="00CF6969">
      <w:pPr>
        <w:rPr>
          <w:sz w:val="22"/>
          <w:szCs w:val="22"/>
        </w:rPr>
      </w:pPr>
    </w:p>
    <w:p w:rsidR="00CF6969" w:rsidRPr="00CF6969" w:rsidRDefault="00CF6969" w:rsidP="00CF6969">
      <w:pPr>
        <w:rPr>
          <w:sz w:val="22"/>
          <w:szCs w:val="22"/>
        </w:rPr>
      </w:pPr>
      <w:r w:rsidRPr="00B421C1">
        <w:rPr>
          <w:sz w:val="22"/>
          <w:szCs w:val="22"/>
        </w:rPr>
        <w:t xml:space="preserve">A cleanroom, used in manufacturing or scientific research, is a controlled environment that has a low level of pollutants such as dust, airborne microbes, aerosol particles, and chemical vapors. The controlled level of contamination is specified by the number of particles per cubic meter at a specified size. Cleanrooms are </w:t>
      </w:r>
      <w:r w:rsidRPr="00CF6969">
        <w:rPr>
          <w:sz w:val="22"/>
          <w:szCs w:val="22"/>
        </w:rPr>
        <w:t xml:space="preserve">used in </w:t>
      </w:r>
      <w:r w:rsidRPr="00CF6969">
        <w:rPr>
          <w:sz w:val="22"/>
          <w:szCs w:val="22"/>
        </w:rPr>
        <w:t xml:space="preserve">semiconductor manufacturing, pharmaceuticals, biotech, medical device and life sciences, as well as critical process manufacturing common in aerospace, optics, </w:t>
      </w:r>
      <w:r w:rsidRPr="00B421C1">
        <w:rPr>
          <w:sz w:val="22"/>
          <w:szCs w:val="22"/>
        </w:rPr>
        <w:t>the military, and energy</w:t>
      </w:r>
      <w:r w:rsidRPr="00CF6969">
        <w:rPr>
          <w:sz w:val="22"/>
          <w:szCs w:val="22"/>
        </w:rPr>
        <w:t xml:space="preserve"> where small particles can adversely affect the manufacturing process</w:t>
      </w:r>
      <w:r w:rsidRPr="00B421C1">
        <w:rPr>
          <w:sz w:val="22"/>
          <w:szCs w:val="22"/>
        </w:rPr>
        <w:t>, particularly in nanotechnology research</w:t>
      </w:r>
      <w:r w:rsidRPr="00CF6969">
        <w:rPr>
          <w:sz w:val="22"/>
          <w:szCs w:val="22"/>
        </w:rPr>
        <w:t xml:space="preserve">. </w:t>
      </w:r>
    </w:p>
    <w:p w:rsidR="00543DBB" w:rsidRPr="00B421C1" w:rsidRDefault="00543DBB" w:rsidP="00CF6969">
      <w:pPr>
        <w:rPr>
          <w:sz w:val="22"/>
          <w:szCs w:val="22"/>
        </w:rPr>
      </w:pPr>
    </w:p>
    <w:p w:rsidR="00CF6969" w:rsidRPr="00B421C1" w:rsidRDefault="00CF6969" w:rsidP="00CF6969">
      <w:pPr>
        <w:rPr>
          <w:sz w:val="22"/>
          <w:szCs w:val="22"/>
        </w:rPr>
      </w:pPr>
      <w:r w:rsidRPr="00B421C1">
        <w:rPr>
          <w:sz w:val="22"/>
          <w:szCs w:val="22"/>
        </w:rPr>
        <w:t>The GW state-of-the-art cleanroom currently has a number of scientific devices</w:t>
      </w:r>
      <w:r w:rsidR="00543DBB" w:rsidRPr="00B421C1">
        <w:rPr>
          <w:sz w:val="22"/>
          <w:szCs w:val="22"/>
        </w:rPr>
        <w:t xml:space="preserve"> with capital costs listed in Table 1.  </w:t>
      </w:r>
      <w:r w:rsidRPr="00B421C1">
        <w:rPr>
          <w:sz w:val="22"/>
          <w:szCs w:val="22"/>
        </w:rPr>
        <w:t xml:space="preserve"> </w:t>
      </w:r>
    </w:p>
    <w:p w:rsidR="00CF6969" w:rsidRPr="00B421C1" w:rsidRDefault="00CF6969" w:rsidP="00CF6969">
      <w:pPr>
        <w:rPr>
          <w:sz w:val="22"/>
          <w:szCs w:val="22"/>
        </w:rPr>
      </w:pPr>
    </w:p>
    <w:tbl>
      <w:tblPr>
        <w:tblW w:w="8034" w:type="dxa"/>
        <w:jc w:val="center"/>
        <w:tblInd w:w="-1527" w:type="dxa"/>
        <w:tblLook w:val="04A0" w:firstRow="1" w:lastRow="0" w:firstColumn="1" w:lastColumn="0" w:noHBand="0" w:noVBand="1"/>
      </w:tblPr>
      <w:tblGrid>
        <w:gridCol w:w="6447"/>
        <w:gridCol w:w="1587"/>
      </w:tblGrid>
      <w:tr w:rsidR="00543DBB" w:rsidRPr="00543DBB" w:rsidTr="00B421C1">
        <w:trPr>
          <w:trHeight w:val="288"/>
          <w:jc w:val="center"/>
        </w:trPr>
        <w:tc>
          <w:tcPr>
            <w:tcW w:w="64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DBB" w:rsidRPr="00543DBB" w:rsidRDefault="00543DBB" w:rsidP="00543DB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43DBB">
              <w:rPr>
                <w:rFonts w:ascii="Calibri" w:eastAsia="Times New Roman" w:hAnsi="Calibri"/>
                <w:color w:val="000000"/>
                <w:sz w:val="22"/>
                <w:szCs w:val="22"/>
              </w:rPr>
              <w:t>Tool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DBB" w:rsidRPr="00543DBB" w:rsidRDefault="00543DBB" w:rsidP="00543DB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43DBB">
              <w:rPr>
                <w:rFonts w:ascii="Calibri" w:eastAsia="Times New Roman" w:hAnsi="Calibri"/>
                <w:color w:val="000000"/>
                <w:sz w:val="22"/>
                <w:szCs w:val="22"/>
              </w:rPr>
              <w:t>Cost</w:t>
            </w:r>
          </w:p>
        </w:tc>
      </w:tr>
      <w:tr w:rsidR="00543DBB" w:rsidRPr="00543DBB" w:rsidTr="004153B2">
        <w:trPr>
          <w:trHeight w:val="359"/>
          <w:jc w:val="center"/>
        </w:trPr>
        <w:tc>
          <w:tcPr>
            <w:tcW w:w="6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BB" w:rsidRPr="00543DBB" w:rsidRDefault="00543DBB" w:rsidP="00543DB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543DBB">
              <w:rPr>
                <w:rFonts w:eastAsia="Times New Roman"/>
                <w:color w:val="000000"/>
                <w:sz w:val="22"/>
                <w:szCs w:val="22"/>
              </w:rPr>
              <w:t>Raith</w:t>
            </w:r>
            <w:proofErr w:type="spellEnd"/>
            <w:r w:rsidRPr="00543DBB">
              <w:rPr>
                <w:rFonts w:eastAsia="Times New Roman"/>
                <w:color w:val="000000"/>
                <w:sz w:val="22"/>
                <w:szCs w:val="22"/>
              </w:rPr>
              <w:t xml:space="preserve"> Pioneer electron beam lithography tool (teaching cleanroom)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DBB" w:rsidRPr="00543DBB" w:rsidRDefault="00543DBB" w:rsidP="00543DB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43DBB">
              <w:rPr>
                <w:rFonts w:ascii="Calibri" w:eastAsia="Times New Roman" w:hAnsi="Calibri"/>
                <w:color w:val="000000"/>
                <w:sz w:val="22"/>
                <w:szCs w:val="22"/>
              </w:rPr>
              <w:t>$700,000</w:t>
            </w:r>
          </w:p>
        </w:tc>
      </w:tr>
      <w:tr w:rsidR="00543DBB" w:rsidRPr="00543DBB" w:rsidTr="004153B2">
        <w:trPr>
          <w:trHeight w:val="341"/>
          <w:jc w:val="center"/>
        </w:trPr>
        <w:tc>
          <w:tcPr>
            <w:tcW w:w="6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BB" w:rsidRPr="00543DBB" w:rsidRDefault="00543DBB" w:rsidP="00543DB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543DBB">
              <w:rPr>
                <w:rFonts w:eastAsia="Times New Roman"/>
                <w:color w:val="000000"/>
                <w:sz w:val="22"/>
                <w:szCs w:val="22"/>
              </w:rPr>
              <w:t>Raith</w:t>
            </w:r>
            <w:proofErr w:type="spellEnd"/>
            <w:r w:rsidRPr="00543DBB">
              <w:rPr>
                <w:rFonts w:eastAsia="Times New Roman"/>
                <w:color w:val="000000"/>
                <w:sz w:val="22"/>
                <w:szCs w:val="22"/>
              </w:rPr>
              <w:t xml:space="preserve"> Voyager electron beam lithography tool (research cleanroom):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DBB" w:rsidRPr="00543DBB" w:rsidRDefault="00543DBB" w:rsidP="00543DB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43DBB">
              <w:rPr>
                <w:rFonts w:ascii="Calibri" w:eastAsia="Times New Roman" w:hAnsi="Calibri"/>
                <w:color w:val="000000"/>
                <w:sz w:val="22"/>
                <w:szCs w:val="22"/>
              </w:rPr>
              <w:t>$2,000,000</w:t>
            </w:r>
          </w:p>
        </w:tc>
      </w:tr>
      <w:tr w:rsidR="00543DBB" w:rsidRPr="00543DBB" w:rsidTr="00B421C1">
        <w:trPr>
          <w:trHeight w:val="306"/>
          <w:jc w:val="center"/>
        </w:trPr>
        <w:tc>
          <w:tcPr>
            <w:tcW w:w="6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BB" w:rsidRPr="00543DBB" w:rsidRDefault="00543DBB" w:rsidP="00543DB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543DBB">
              <w:rPr>
                <w:rFonts w:eastAsia="Times New Roman"/>
                <w:color w:val="000000"/>
                <w:sz w:val="22"/>
                <w:szCs w:val="22"/>
              </w:rPr>
              <w:t>Raith</w:t>
            </w:r>
            <w:proofErr w:type="spellEnd"/>
            <w:r w:rsidRPr="00543DBB">
              <w:rPr>
                <w:rFonts w:eastAsia="Times New Roman"/>
                <w:color w:val="000000"/>
                <w:sz w:val="22"/>
                <w:szCs w:val="22"/>
              </w:rPr>
              <w:t xml:space="preserve"> Voyager service contract per year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DBB" w:rsidRPr="00543DBB" w:rsidRDefault="00543DBB" w:rsidP="00543DB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43DBB">
              <w:rPr>
                <w:rFonts w:ascii="Calibri" w:eastAsia="Times New Roman" w:hAnsi="Calibri"/>
                <w:color w:val="000000"/>
                <w:sz w:val="22"/>
                <w:szCs w:val="22"/>
              </w:rPr>
              <w:t>$30,000</w:t>
            </w:r>
          </w:p>
        </w:tc>
      </w:tr>
      <w:tr w:rsidR="00543DBB" w:rsidRPr="00543DBB" w:rsidTr="00B421C1">
        <w:trPr>
          <w:trHeight w:val="306"/>
          <w:jc w:val="center"/>
        </w:trPr>
        <w:tc>
          <w:tcPr>
            <w:tcW w:w="6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BB" w:rsidRPr="00543DBB" w:rsidRDefault="00543DBB" w:rsidP="00543DB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3DBB">
              <w:rPr>
                <w:rFonts w:eastAsia="Times New Roman"/>
                <w:color w:val="000000"/>
                <w:sz w:val="22"/>
                <w:szCs w:val="22"/>
              </w:rPr>
              <w:t>New evaporation tool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DBB" w:rsidRPr="00543DBB" w:rsidRDefault="00543DBB" w:rsidP="00543DB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43DBB">
              <w:rPr>
                <w:rFonts w:ascii="Calibri" w:eastAsia="Times New Roman" w:hAnsi="Calibri"/>
                <w:color w:val="000000"/>
                <w:sz w:val="22"/>
                <w:szCs w:val="22"/>
              </w:rPr>
              <w:t>$80,000</w:t>
            </w:r>
          </w:p>
        </w:tc>
      </w:tr>
      <w:tr w:rsidR="00543DBB" w:rsidRPr="00543DBB" w:rsidTr="00B421C1">
        <w:trPr>
          <w:trHeight w:val="306"/>
          <w:jc w:val="center"/>
        </w:trPr>
        <w:tc>
          <w:tcPr>
            <w:tcW w:w="6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BB" w:rsidRPr="00543DBB" w:rsidRDefault="00543DBB" w:rsidP="00543DB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3DBB">
              <w:rPr>
                <w:rFonts w:eastAsia="Times New Roman"/>
                <w:color w:val="000000"/>
                <w:sz w:val="22"/>
                <w:szCs w:val="22"/>
              </w:rPr>
              <w:t>Spin coater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DBB" w:rsidRPr="00543DBB" w:rsidRDefault="00543DBB" w:rsidP="00543DB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43DBB">
              <w:rPr>
                <w:rFonts w:ascii="Calibri" w:eastAsia="Times New Roman" w:hAnsi="Calibri"/>
                <w:color w:val="000000"/>
                <w:sz w:val="22"/>
                <w:szCs w:val="22"/>
              </w:rPr>
              <w:t>$5,000</w:t>
            </w:r>
          </w:p>
        </w:tc>
      </w:tr>
      <w:tr w:rsidR="00543DBB" w:rsidRPr="00543DBB" w:rsidTr="00B421C1">
        <w:trPr>
          <w:trHeight w:val="306"/>
          <w:jc w:val="center"/>
        </w:trPr>
        <w:tc>
          <w:tcPr>
            <w:tcW w:w="6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BB" w:rsidRPr="00543DBB" w:rsidRDefault="00543DBB" w:rsidP="00543DB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43DBB">
              <w:rPr>
                <w:rFonts w:eastAsia="Times New Roman"/>
                <w:color w:val="000000"/>
                <w:sz w:val="22"/>
                <w:szCs w:val="22"/>
              </w:rPr>
              <w:t>Lifetime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DBB" w:rsidRPr="00543DBB" w:rsidRDefault="00543DBB" w:rsidP="00543DB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43DBB">
              <w:rPr>
                <w:rFonts w:ascii="Calibri" w:eastAsia="Times New Roman" w:hAnsi="Calibri"/>
                <w:color w:val="000000"/>
                <w:sz w:val="22"/>
                <w:szCs w:val="22"/>
              </w:rPr>
              <w:t>15-20 years</w:t>
            </w:r>
          </w:p>
        </w:tc>
      </w:tr>
      <w:tr w:rsidR="00543DBB" w:rsidRPr="00543DBB" w:rsidTr="00B421C1">
        <w:trPr>
          <w:trHeight w:val="312"/>
          <w:jc w:val="center"/>
        </w:trPr>
        <w:tc>
          <w:tcPr>
            <w:tcW w:w="64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BB" w:rsidRPr="00543DBB" w:rsidRDefault="004153B2" w:rsidP="00543DB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Facility</w:t>
            </w:r>
            <w:r w:rsidR="00543DBB" w:rsidRPr="00543DBB">
              <w:rPr>
                <w:rFonts w:eastAsia="Times New Roman"/>
                <w:color w:val="000000"/>
                <w:sz w:val="22"/>
                <w:szCs w:val="22"/>
              </w:rPr>
              <w:t xml:space="preserve"> costs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DBB" w:rsidRPr="00543DBB" w:rsidRDefault="00543DBB" w:rsidP="00543DB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43DBB">
              <w:rPr>
                <w:rFonts w:ascii="Calibri" w:eastAsia="Times New Roman" w:hAnsi="Calibri"/>
                <w:color w:val="000000"/>
                <w:sz w:val="22"/>
                <w:szCs w:val="22"/>
              </w:rPr>
              <w:t>18-20%</w:t>
            </w:r>
          </w:p>
        </w:tc>
      </w:tr>
    </w:tbl>
    <w:p w:rsidR="00543DBB" w:rsidRPr="00B421C1" w:rsidRDefault="00543DBB" w:rsidP="00CF6969">
      <w:pPr>
        <w:rPr>
          <w:sz w:val="22"/>
          <w:szCs w:val="22"/>
        </w:rPr>
      </w:pPr>
    </w:p>
    <w:p w:rsidR="00CF6969" w:rsidRPr="00B421C1" w:rsidRDefault="00543DBB" w:rsidP="00543DBB">
      <w:pPr>
        <w:rPr>
          <w:sz w:val="22"/>
          <w:szCs w:val="22"/>
        </w:rPr>
      </w:pPr>
      <w:r w:rsidRPr="00B421C1">
        <w:rPr>
          <w:sz w:val="22"/>
          <w:szCs w:val="22"/>
        </w:rPr>
        <w:t>Note that the cost of providing the tools as facilities are</w:t>
      </w:r>
      <w:r w:rsidR="00CF6969" w:rsidRPr="00B421C1">
        <w:rPr>
          <w:sz w:val="22"/>
          <w:szCs w:val="22"/>
        </w:rPr>
        <w:t xml:space="preserve"> about 18-20% of the cost of the tool.</w:t>
      </w:r>
      <w:r w:rsidRPr="00B421C1">
        <w:rPr>
          <w:sz w:val="22"/>
          <w:szCs w:val="22"/>
        </w:rPr>
        <w:t xml:space="preserve"> On average, tool lifetimes range between</w:t>
      </w:r>
      <w:r w:rsidR="00CF6969" w:rsidRPr="00B421C1">
        <w:rPr>
          <w:sz w:val="22"/>
          <w:szCs w:val="22"/>
        </w:rPr>
        <w:t xml:space="preserve"> 15-20 years</w:t>
      </w:r>
      <w:r w:rsidRPr="00B421C1">
        <w:rPr>
          <w:sz w:val="22"/>
          <w:szCs w:val="22"/>
        </w:rPr>
        <w:t xml:space="preserve"> – </w:t>
      </w:r>
      <w:r w:rsidR="00CF6969" w:rsidRPr="00B421C1">
        <w:rPr>
          <w:sz w:val="22"/>
          <w:szCs w:val="22"/>
        </w:rPr>
        <w:t>though the tool may last longer, the technology becomes outdated, and new tools are purchased.</w:t>
      </w:r>
      <w:r w:rsidR="00B421C1" w:rsidRPr="00B421C1">
        <w:rPr>
          <w:sz w:val="22"/>
          <w:szCs w:val="22"/>
        </w:rPr>
        <w:t xml:space="preserve"> </w:t>
      </w:r>
    </w:p>
    <w:p w:rsidR="00CF6969" w:rsidRPr="00B421C1" w:rsidRDefault="00CF6969" w:rsidP="00CF6969">
      <w:pPr>
        <w:rPr>
          <w:sz w:val="22"/>
          <w:szCs w:val="22"/>
        </w:rPr>
      </w:pPr>
    </w:p>
    <w:p w:rsidR="00CF6969" w:rsidRPr="00B421C1" w:rsidRDefault="00543DBB" w:rsidP="00CF6969">
      <w:pPr>
        <w:rPr>
          <w:sz w:val="22"/>
          <w:szCs w:val="22"/>
        </w:rPr>
      </w:pPr>
      <w:r w:rsidRPr="00B421C1">
        <w:rPr>
          <w:sz w:val="22"/>
          <w:szCs w:val="22"/>
        </w:rPr>
        <w:t>In addition to the costs above, c</w:t>
      </w:r>
      <w:r w:rsidR="00CF6969" w:rsidRPr="00B421C1">
        <w:rPr>
          <w:sz w:val="22"/>
          <w:szCs w:val="22"/>
        </w:rPr>
        <w:t xml:space="preserve">onsumables for tools </w:t>
      </w:r>
      <w:r w:rsidRPr="00B421C1">
        <w:rPr>
          <w:sz w:val="22"/>
          <w:szCs w:val="22"/>
        </w:rPr>
        <w:t>in</w:t>
      </w:r>
      <w:r w:rsidR="00CF6969" w:rsidRPr="00B421C1">
        <w:rPr>
          <w:sz w:val="22"/>
          <w:szCs w:val="22"/>
        </w:rPr>
        <w:t xml:space="preserve"> the cleanroom </w:t>
      </w:r>
      <w:r w:rsidRPr="00B421C1">
        <w:rPr>
          <w:sz w:val="22"/>
          <w:szCs w:val="22"/>
        </w:rPr>
        <w:t xml:space="preserve">also contribute to the variation of the </w:t>
      </w:r>
      <w:r w:rsidR="00CF6969" w:rsidRPr="00B421C1">
        <w:rPr>
          <w:sz w:val="22"/>
          <w:szCs w:val="22"/>
        </w:rPr>
        <w:t>overall cost. They can be expensive (e.g. new lenses) or cheap but used often (e.g. gloves).</w:t>
      </w:r>
      <w:r w:rsidR="00B421C1" w:rsidRPr="00B421C1">
        <w:rPr>
          <w:sz w:val="22"/>
          <w:szCs w:val="22"/>
        </w:rPr>
        <w:t xml:space="preserve"> </w:t>
      </w:r>
      <w:r w:rsidR="00CF6969" w:rsidRPr="00B421C1">
        <w:rPr>
          <w:sz w:val="22"/>
          <w:szCs w:val="22"/>
        </w:rPr>
        <w:t>Typical cleanrooms have a fee schedule where there is charge per hour to use a tool (e.g. $60 per hour to use the scanning electron microscope). There are also structures to allow unlimited use of the cleanroom for one month (e.g. Stanford's cleanroom was about $2000 per month).</w:t>
      </w:r>
    </w:p>
    <w:p w:rsidR="00CF6969" w:rsidRPr="00B421C1" w:rsidRDefault="00CF6969" w:rsidP="00CF6969">
      <w:pPr>
        <w:rPr>
          <w:sz w:val="22"/>
          <w:szCs w:val="22"/>
        </w:rPr>
      </w:pPr>
    </w:p>
    <w:p w:rsidR="00CF6969" w:rsidRPr="00B421C1" w:rsidRDefault="00CF6969" w:rsidP="00CF6969">
      <w:pPr>
        <w:rPr>
          <w:sz w:val="22"/>
          <w:szCs w:val="22"/>
        </w:rPr>
      </w:pPr>
      <w:r w:rsidRPr="00B421C1">
        <w:rPr>
          <w:sz w:val="22"/>
          <w:szCs w:val="22"/>
        </w:rPr>
        <w:t>Overhead costs and fees cover consumables, facilities, and staff. For instance, and cleanroom tech</w:t>
      </w:r>
      <w:r w:rsidR="00B421C1" w:rsidRPr="00B421C1">
        <w:rPr>
          <w:sz w:val="22"/>
          <w:szCs w:val="22"/>
        </w:rPr>
        <w:t>nologist’s</w:t>
      </w:r>
      <w:r w:rsidRPr="00B421C1">
        <w:rPr>
          <w:sz w:val="22"/>
          <w:szCs w:val="22"/>
        </w:rPr>
        <w:t xml:space="preserve"> salary is about $50k per year. A cleanroom staff member with BS or MS and some experience would start at about $60-65k per year.</w:t>
      </w:r>
    </w:p>
    <w:p w:rsidR="004F56FC" w:rsidRPr="00B421C1" w:rsidRDefault="004153B2">
      <w:pPr>
        <w:rPr>
          <w:sz w:val="22"/>
          <w:szCs w:val="22"/>
        </w:rPr>
      </w:pPr>
    </w:p>
    <w:p w:rsidR="00B421C1" w:rsidRPr="00B421C1" w:rsidRDefault="00B421C1">
      <w:pPr>
        <w:rPr>
          <w:b/>
          <w:sz w:val="22"/>
          <w:szCs w:val="22"/>
        </w:rPr>
      </w:pPr>
      <w:r w:rsidRPr="00B421C1">
        <w:rPr>
          <w:b/>
          <w:sz w:val="22"/>
          <w:szCs w:val="22"/>
        </w:rPr>
        <w:t>Tasks</w:t>
      </w:r>
    </w:p>
    <w:p w:rsidR="00B421C1" w:rsidRPr="00B421C1" w:rsidRDefault="00B421C1">
      <w:pPr>
        <w:rPr>
          <w:sz w:val="22"/>
          <w:szCs w:val="22"/>
        </w:rPr>
      </w:pPr>
    </w:p>
    <w:p w:rsidR="00B421C1" w:rsidRPr="00B421C1" w:rsidRDefault="00B421C1" w:rsidP="00B421C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421C1">
        <w:rPr>
          <w:sz w:val="22"/>
          <w:szCs w:val="22"/>
        </w:rPr>
        <w:t>Prepare a Present Value analysis of GW’s cleanroom and estimate the annual lifecycle cost of the cleanroom facility;</w:t>
      </w:r>
    </w:p>
    <w:p w:rsidR="00B421C1" w:rsidRPr="00B421C1" w:rsidRDefault="00B421C1" w:rsidP="00B421C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421C1">
        <w:rPr>
          <w:sz w:val="22"/>
          <w:szCs w:val="22"/>
        </w:rPr>
        <w:t>Develop a sensitivity analysis on how the annual lifecycle cost varies over the range of 15-20 years in 1 year increment, facility cost ranging between 18-20% of installation cost in 1% increment;</w:t>
      </w:r>
    </w:p>
    <w:p w:rsidR="00B421C1" w:rsidRPr="00B421C1" w:rsidRDefault="00B421C1">
      <w:pPr>
        <w:rPr>
          <w:sz w:val="22"/>
          <w:szCs w:val="22"/>
        </w:rPr>
      </w:pPr>
    </w:p>
    <w:p w:rsidR="00B421C1" w:rsidRPr="00B421C1" w:rsidRDefault="00B421C1" w:rsidP="00B421C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421C1">
        <w:rPr>
          <w:sz w:val="22"/>
          <w:szCs w:val="22"/>
        </w:rPr>
        <w:t xml:space="preserve">Estimate the monthly equivalent cost of the GW’s cleanroom. </w:t>
      </w:r>
    </w:p>
    <w:p w:rsidR="00B421C1" w:rsidRPr="00B421C1" w:rsidRDefault="00B421C1">
      <w:pPr>
        <w:rPr>
          <w:sz w:val="22"/>
          <w:szCs w:val="22"/>
        </w:rPr>
      </w:pPr>
    </w:p>
    <w:p w:rsidR="00B421C1" w:rsidRPr="00B421C1" w:rsidRDefault="00B421C1">
      <w:pPr>
        <w:rPr>
          <w:sz w:val="22"/>
          <w:szCs w:val="22"/>
        </w:rPr>
      </w:pPr>
      <w:r w:rsidRPr="00B421C1">
        <w:rPr>
          <w:sz w:val="22"/>
          <w:szCs w:val="22"/>
        </w:rPr>
        <w:t>Assume a discount rate of 5% per annum.</w:t>
      </w:r>
      <w:r w:rsidR="004153B2">
        <w:rPr>
          <w:sz w:val="22"/>
          <w:szCs w:val="22"/>
        </w:rPr>
        <w:t xml:space="preserve"> State all other </w:t>
      </w:r>
      <w:bookmarkStart w:id="0" w:name="_GoBack"/>
      <w:bookmarkEnd w:id="0"/>
      <w:r w:rsidR="004153B2">
        <w:rPr>
          <w:sz w:val="22"/>
          <w:szCs w:val="22"/>
        </w:rPr>
        <w:t>assumptions.</w:t>
      </w:r>
    </w:p>
    <w:sectPr w:rsidR="00B421C1" w:rsidRPr="00B42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A1C9E"/>
    <w:multiLevelType w:val="hybridMultilevel"/>
    <w:tmpl w:val="0E5E6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969"/>
    <w:rsid w:val="004153B2"/>
    <w:rsid w:val="00543DBB"/>
    <w:rsid w:val="00B421C1"/>
    <w:rsid w:val="00CF6969"/>
    <w:rsid w:val="00D35D12"/>
    <w:rsid w:val="00E5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96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F6969"/>
    <w:pPr>
      <w:spacing w:before="100" w:beforeAutospacing="1" w:after="100" w:afterAutospacing="1"/>
      <w:outlineLvl w:val="1"/>
    </w:pPr>
    <w:rPr>
      <w:rFonts w:eastAsia="Times New Roman"/>
      <w:b/>
      <w:bCs/>
      <w:color w:val="355DA1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F6969"/>
    <w:rPr>
      <w:b/>
      <w:bCs/>
      <w:i w:val="0"/>
      <w:iCs w:val="0"/>
    </w:rPr>
  </w:style>
  <w:style w:type="character" w:customStyle="1" w:styleId="st1">
    <w:name w:val="st1"/>
    <w:basedOn w:val="DefaultParagraphFont"/>
    <w:rsid w:val="00CF6969"/>
  </w:style>
  <w:style w:type="character" w:customStyle="1" w:styleId="Heading2Char">
    <w:name w:val="Heading 2 Char"/>
    <w:basedOn w:val="DefaultParagraphFont"/>
    <w:link w:val="Heading2"/>
    <w:uiPriority w:val="9"/>
    <w:rsid w:val="00CF6969"/>
    <w:rPr>
      <w:rFonts w:ascii="Times New Roman" w:eastAsia="Times New Roman" w:hAnsi="Times New Roman" w:cs="Times New Roman"/>
      <w:b/>
      <w:bCs/>
      <w:color w:val="355DA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F6969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B42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96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F6969"/>
    <w:pPr>
      <w:spacing w:before="100" w:beforeAutospacing="1" w:after="100" w:afterAutospacing="1"/>
      <w:outlineLvl w:val="1"/>
    </w:pPr>
    <w:rPr>
      <w:rFonts w:eastAsia="Times New Roman"/>
      <w:b/>
      <w:bCs/>
      <w:color w:val="355DA1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F6969"/>
    <w:rPr>
      <w:b/>
      <w:bCs/>
      <w:i w:val="0"/>
      <w:iCs w:val="0"/>
    </w:rPr>
  </w:style>
  <w:style w:type="character" w:customStyle="1" w:styleId="st1">
    <w:name w:val="st1"/>
    <w:basedOn w:val="DefaultParagraphFont"/>
    <w:rsid w:val="00CF6969"/>
  </w:style>
  <w:style w:type="character" w:customStyle="1" w:styleId="Heading2Char">
    <w:name w:val="Heading 2 Char"/>
    <w:basedOn w:val="DefaultParagraphFont"/>
    <w:link w:val="Heading2"/>
    <w:uiPriority w:val="9"/>
    <w:rsid w:val="00CF6969"/>
    <w:rPr>
      <w:rFonts w:ascii="Times New Roman" w:eastAsia="Times New Roman" w:hAnsi="Times New Roman" w:cs="Times New Roman"/>
      <w:b/>
      <w:bCs/>
      <w:color w:val="355DA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F6969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B42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Ekundayo Shittu</dc:creator>
  <cp:lastModifiedBy>Ekundayo Shittu</cp:lastModifiedBy>
  <cp:revision>1</cp:revision>
  <dcterms:created xsi:type="dcterms:W3CDTF">2015-07-07T06:25:00Z</dcterms:created>
  <dcterms:modified xsi:type="dcterms:W3CDTF">2015-07-07T06:57:00Z</dcterms:modified>
</cp:coreProperties>
</file>